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973CC7" w:rsidP="00BE469C">
            <w:pPr>
              <w:ind w:right="442"/>
              <w:jc w:val="right"/>
              <w:rPr>
                <w:rFonts w:asciiTheme="minorEastAsia" w:eastAsiaTheme="minorEastAsia" w:hAnsiTheme="minorEastAsia" w:cs="宋体-18030"/>
                <w:b/>
                <w:color w:val="FFFFFF"/>
                <w:sz w:val="24"/>
              </w:rPr>
            </w:pPr>
            <w:r>
              <w:rPr>
                <w:rFonts w:asciiTheme="minorEastAsia" w:eastAsiaTheme="minorEastAsia" w:hAnsiTheme="minorEastAsia" w:cs="宋体-18030" w:hint="eastAsia"/>
                <w:b/>
                <w:color w:val="FFFFFF"/>
                <w:sz w:val="24"/>
              </w:rPr>
              <w:t>u</w:t>
            </w:r>
            <w:r w:rsidR="002A60D8"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127F5E"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850B55">
        <w:rPr>
          <w:rFonts w:asciiTheme="minorEastAsia" w:eastAsiaTheme="minorEastAsia" w:hAnsiTheme="minorEastAsia" w:cs="Arial"/>
          <w:noProof/>
          <w:color w:val="FF0000"/>
          <w:sz w:val="24"/>
        </w:rPr>
        <w:t>2018年3月19日星期一</w:t>
      </w:r>
      <w:r w:rsidRPr="008628D3">
        <w:rPr>
          <w:rFonts w:asciiTheme="minorEastAsia" w:eastAsiaTheme="minorEastAsia" w:hAnsiTheme="minorEastAsia" w:cs="Arial"/>
          <w:color w:val="FF0000"/>
          <w:sz w:val="24"/>
        </w:rPr>
        <w:fldChar w:fldCharType="end"/>
      </w:r>
      <w:bookmarkStart w:id="0" w:name="_GoBack"/>
      <w:bookmarkEnd w:id="0"/>
    </w:p>
    <w:p w:rsidR="00850B55" w:rsidRPr="00850B55" w:rsidRDefault="00850B55" w:rsidP="00850B55">
      <w:pPr>
        <w:widowControl/>
        <w:jc w:val="left"/>
        <w:rPr>
          <w:rFonts w:ascii="宋体" w:hAnsi="宋体" w:cs="宋体" w:hint="eastAsia"/>
          <w:b/>
          <w:color w:val="FF0000"/>
          <w:kern w:val="0"/>
          <w:sz w:val="24"/>
        </w:rPr>
      </w:pPr>
      <w:r w:rsidRPr="00850B55">
        <w:rPr>
          <w:rFonts w:ascii="宋体" w:hAnsi="宋体" w:cs="宋体"/>
          <w:b/>
          <w:color w:val="FF0000"/>
          <w:kern w:val="0"/>
          <w:sz w:val="24"/>
        </w:rPr>
        <w:t>钢材：</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夜盘螺纹钢期货主力合约价格弱势震荡，rb1805合约成交偏淡，尾盘增仓收于3716。宏观方面，银监会国际部主任：加强影子银行的监管，填补监管真空；我国在建最长重载铁路蒙华铁路开始全线铺轨；住建部部长王蒙徽：三四线城市库存已回到合理区间；到2020年，提供给租赁住房和共有产权住房的用地占增量的30%；深圳2月份四大行房贷余额增速仅增长71亿；美国财政部最新数据显示，联邦债务水平3月15日首次触及21万亿美元。自特朗普2017年1月就职以来，债务增长超过1万亿美元。行业方面，山西：将实行更严格的煤层气区块退出机制；4月双钱、双星、万力、正新等轮胎企业持续涨价，涨幅最高5%；美国商务部监管文件：美国钢铁和铝产品进口关税豁免可能需要90天的授权时间。现货方面，天津地区大螺主流报价3970元/吨左右；上海地区主流报价在3830-3860元/吨，盘面贴水253；热卷方面，上海5.5-11.75*1500*C规格热轧板卷主流价格3970元/吨；天津5.5-11.75*1500*C规格热轧板卷主流价格3970元/吨左右。坯料方面，周末唐山地区钢坯价格涨10至3600元/吨。周末国内主要市场钢价盘整：东北、山西少数厂家出厂价格下调，华东、华中、西北、西南、华南等地价格波动不大；沙钢废钢采购价格再跌30元/吨，近期下游需求恢复仍需观察，短线主力合约关注3700一线支撑。（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铁矿：</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夜盘铁矿主力合约价格延续跌势，i1805合约成交较为活跃，尾盘减仓收于472.5。宏观方面，银监会国际部主任：加强影子银行的监管，填补监管真空；我国在建最长重载铁路蒙华铁路开始全线铺轨；住建部部长王蒙徽：三四线城市库存已回到合理区间；到2020年，提供给租赁住房和共有产权住房的用地占增量的30%；深圳2月份四大行房贷余额增速仅增长71亿；美国财政部最新数据显示，联邦债务水平3月15日首次触及21万亿美元。自特朗普2017年1月就职以来，债务增长超过1万亿美元。行业方面，山西：将实行更严格的煤层气区块退出机制；4月双钱、双星、万力、正新等轮胎企业持续涨价，涨幅最高5%；美国商务部监管文件：美国钢铁和铝产品进口关税豁免可能需要90天的授权时间。现货方面，目前迁安66%干基含税现金出厂685-695元/吨；进口矿方面，山东港口pb粉主流价格490元/吨左右。近期环保力度加大，钢厂补库意愿不强，原料价格或继续承压，主力合约关注460-480运行区间。（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焦煤焦炭： </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JM1805合约减仓28416手收于1281.5元/吨；J1805合约减仓30820手收于1973.5元/吨。宏观方面，中石油拟投资210亿元新建七座储气库；广州谋划2040年铁路枢纽建设 未来将有十大火车站；住建部部长：到2020年，提供给租赁住房和共有产权住房的用地占增量的30%。行业方面，山西：将实行更严格的煤层气区块退出机制；随着2018年能源体制改革迎来升级版，相关红利将加速释放，在一般工商业电价平均降低10%的实体减负目标下，电改超预期加速进行，试点升级。现货方面，上周五山东潍坊地区钢厂焦炭采购价下调50元/吨，现A13，S0.75准一干熄冶金焦到厂含税价报2250元/吨。河南济源地区钢厂焦炭采购价降50元/吨，降后准一级焦A13,S0.7,CSR60到厂含税价报1950-2000元/吨。上周山东、河北等地钢厂开始下调焦炭采购价，上周数据显示焦</w:t>
      </w:r>
      <w:r w:rsidRPr="00850B55">
        <w:rPr>
          <w:rFonts w:ascii="宋体" w:hAnsi="宋体" w:cs="宋体"/>
          <w:kern w:val="0"/>
          <w:sz w:val="24"/>
        </w:rPr>
        <w:lastRenderedPageBreak/>
        <w:t>企、钢厂库存有微降，但110家钢厂库存天数仍保持在14.48天高位，港口焦炭库存创近年新高，达到322.4万吨，目前焦炭各环节库存高位，部分钢厂复产延期，焦炭基本面仍趋弱。（仅供参考）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橡胶：</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期货下跌，青岛保税区美元胶报价走低10-20美元/吨，交投良好。区内烟片报价1750-1760美元/吨，马标近港或港上现货报价1470-1490美元/吨，泰标5月船货报价1520美元/吨，泰混5月船货平水标胶报价1520美元/吨。人民币泰混现货报价11000-11100元/吨。山东丁苯1502报价12000-12100元/吨，华北丁苯1712报价10600-10700元/吨，中石化华北齐鲁顺丁报价12300元/吨，华东丁二烯报价11100-11200元/吨，江苏苯乙烯报价9850元/吨。SICOM触底小幅回升，主力TF06合约报收147.8点，下跌-0.5点或-0.34%。沪胶弱势下行，主力1805合约报收12535点，下跌-45点或-0.36%。</w:t>
      </w:r>
      <w:r w:rsidRPr="00850B55">
        <w:rPr>
          <w:rFonts w:ascii="宋体" w:hAnsi="宋体" w:cs="宋体"/>
          <w:kern w:val="0"/>
          <w:sz w:val="24"/>
        </w:rPr>
        <w:br/>
        <w:t>近日，美国商务部发布了美对华乘用车及轻卡车轮胎反倾销和反补贴第一次行政复审终裁结果，认定中国输美有关轮胎存在倾销及补贴行为。反倾销终裁税率结果为，青岛森麒麟4.41%，佳通轮胎1.50%，分别税率企业2.96%，全国税率企业76.46%。反补贴初裁结果为，佳通轮胎20.68%，固铂(昆山)轮胎有限公司16.16%，中策橡胶119.46%，被复审但未被单独审查企业19.84%。此次反倾销复审调查期为2015年1月27日至2016年7月31日，反补贴复审调查期为2014年12月1日至2015年12月31日。</w:t>
      </w:r>
      <w:r w:rsidRPr="00850B55">
        <w:rPr>
          <w:rFonts w:ascii="宋体" w:hAnsi="宋体" w:cs="宋体"/>
          <w:kern w:val="0"/>
          <w:sz w:val="24"/>
        </w:rPr>
        <w:br/>
        <w:t>上游印度尼西亚赤道以南产出旺盛，赤道以北地区大部停割，中国云南地区率先从北部开始开割，暂无胶水报价。中游各期现基差正常回归。原油走强，丁二烯价格坚挺，合成胶偏弱的人民币胶价格有望止跌。下游开工率维持高位。操作上，沪胶走势与螺纹相似，且更弱。05合约近端应转偏空操作，在目前点位至12680点之间布置空单，上方在12800点处设置止损，或直接在12700点处买入看跌期权（银河德睿最新参考报价305元/吨）。（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甲醇：</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甲醇主力合约1805周五夜盘低位小幅回升走势，收于2720元/吨，较前日结算价格下跌0.07%；现货方面：江苏报盘2800-2810/吨；山东南部地区主流工厂2630-2650元/吨，企业整体库存压力暂时不大，下游观望情绪较浓；内蒙地区北线地区2280-2380元/吨，周内整体签单顺利；现货市场短期大幅反弹之后逐步回落稳定，接下来关注内地库存压力转移到港口之后对销区的冲击以及终端需求情况；港口方面，上周沿海地区（江苏、浙江和华南地区）甲醇库存与前周基本持平；中期从成本以及上游装置的检修情况来看，甲醇自身下跌空间不大，但是近期PP持续走弱，下游利润偏低使得甲醇跟随下跌，目前期货上近远月走势有所分化，也是体现这一点，近月交易甲醇春季检修导致的供需收紧，而远月受到PP的压制，短期建议观望，关注9-1反套以及如果5-9正套有大幅回落可适当参与，单边方面05合约受检修影响预计偏强，09合约依然有累库和新增产能预期（仅供参考）。 </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铅：</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上周铅价在60周均线附近震荡铅价最低下探至2311.5美元后受到支撑，但又在上方遇到阻力。伦铅跌9美元，收于2377.5美元，跌幅0.38%，持仓减少1346手至12.1万手，成交量增加997手至23349手。宏观方面，美国2月新屋开工123.6万户，不及预期值129万户；美国2月营建许可129.8万户，不及预期值132万户；美国2月工业产出环比增长1.1%，好于预期值0.4%；美国3月密歇根大学消费者信心指数初值为102，好于预期值99.2。铅市来看，LME库存周五减少275吨</w:t>
      </w:r>
      <w:r w:rsidRPr="00850B55">
        <w:rPr>
          <w:rFonts w:ascii="宋体" w:hAnsi="宋体" w:cs="宋体"/>
          <w:kern w:val="0"/>
          <w:sz w:val="24"/>
        </w:rPr>
        <w:lastRenderedPageBreak/>
        <w:t>至130650吨，LME现货升水缩小3.5美元至升水0.75美元。现货方面，期盘震荡走弱，但因市场流通货源尚少，持货商挺价情绪不改，同时下游畏高少采，部分趋向于采购再生铅，散单市场成交持续疲软。从技术上看，铅价暂时在60周均线附近受到较强支撑，但上方仍显承压，交易上暂时建议观望。（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棉花、棉纱：</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上周五ICE期棉高开低走，5月合约收82.74美分，跌0.81美分，7月合约收82.87美分，跌0.74美分。登记库存76795包，减少2398包。3月16日，前两日价格上涨后市场需求减少引发卖盘，多头平仓获利给市场增添压力，ICE期货近月合约震荡下行后小幅收低，远月合约小幅收涨，成交继续减少。市场认为今年美国植棉面积会超过USDA的预期。</w:t>
      </w:r>
      <w:r w:rsidRPr="00850B55">
        <w:rPr>
          <w:rFonts w:ascii="宋体" w:hAnsi="宋体" w:cs="宋体"/>
          <w:kern w:val="0"/>
          <w:sz w:val="24"/>
        </w:rPr>
        <w:br/>
        <w:t>夜盘郑棉低位震荡走势，5月收14925跌55，9月15395跌55，1月15785跌45,持仓略增至42.9万手；郑棉纱5月跌35至23150。3月16日注册仓单5847（+44），有效预报2123，总计7970（折现货31.9万吨），其中17年度新仓单5566张，地产棉853张，新疆棉4713张；内地库2717张，新疆库2849张。本年度新疆棉产量大增，商业库存量大，2月底全国棉花商业库存总量363万吨，同比增加了120万吨，其中新疆库287万吨，同比增加109万吨。储备棉上市第二周（3月19-23日），标准级销售底价为15121元/吨，与上周相比变化不大。今天储备方面轮出共挂拍3万吨 其中新疆棉1.3万吨。上周储备棉轮出成交率以及成交均价基本维持一个下降的趋势。成交比例从刚开始的90%多到周五的60%多，而新疆棉的成交均价也从15000左右下降到14500左右，相比之下，地产棉成交均价下跌的幅度反而要小一点儿，从14000附近下降到13800左右。从成交结果分析，下游纺织企业竞拍都非常理性，除了少部分补库的，大部分纺织企业随用随买，而贸易商考虑资金成本以及仓储成本等因素更是不急于购买。储备棉轮出增加市场可选择资源，从供需面上分析对郑棉影响偏弱。另外，储备棉成交价格较低，性价比相对较高，对现货市场也造成较大的压力，特别是跟储备棉存有替代性的质量一般的棉花。但是郑棉跌至14800-15000附近支撑较强，关注关键点位是否被有效突破。（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锌：</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上周五LME锌小幅反弹，涨0.73%收于3257美元，沪锌跟随走高，收于24975，沪锌指数持仓44.8万手。宏观市场，美国2月新屋开工环比下跌7%，差于预期，3月美国密歇根大学消费者信心指数初值为102，创2004年1月以来新高；欧元区2月CPI同比终值增长1.1%，不及预期的1.2%，此次公布的数据表现不及预期，主要受到能源和未加工食品价格是拉低通胀的主要因素，周五美元指数窄幅震荡。LME市场，LME锌库存减少225吨至206125吨，但注销仓单增加了近1.5万吨，带动LME锌现货由贴水1.75转为升水3.5美元，现货略有走强。LME锌注销仓单占比结束了单边下行的态势，市场对于后期持续增加的仓单担忧情绪缓解，带动外盘LME锌企稳。考虑到目前全球锌锭库存依然相对紧俏，而锌矿的产量并未快速释放，目前锌价有一定的价格支撑。总的来说，经过前期的大跌后，目前的利空因素已经基本得到消化，后期锌价或逐步震荡企稳；本周美联储议息会议将至，市场谨慎情绪作用下沪锌或围绕2.5万一线低位震荡。（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镍：</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上周五，LME镍收于13590，跌10，跌幅0.07%；库存324894，环比下降492，年内累计下降4.29万吨，降幅11.66%。镍价盘中“冲高——回落——抬升”走势受美元的走势影响较为明显，而非基本面主导。亚洲镍业（Nickel Asia Corp. (NAC) ）子公司TAGANITO Mining Corporation，</w:t>
      </w:r>
      <w:r w:rsidRPr="00850B55">
        <w:rPr>
          <w:rFonts w:ascii="宋体" w:hAnsi="宋体" w:cs="宋体"/>
          <w:kern w:val="0"/>
          <w:sz w:val="24"/>
        </w:rPr>
        <w:lastRenderedPageBreak/>
        <w:t>主要矿区位于菲律宾苏里高地区。随着当地雨季结束，镍矿山自本月起恢复正常生产，目前已有2船镍矿在港口装载。随着镍、铬原料价格的上涨，国内不锈钢厂成本压力逐渐上升，亏损面有所扩大，304冷、热轧已面临全线亏损。美国钢铝税政策将影响印尼不锈钢出口至美国，叠加印尼不锈钢的达产状态，则印尼不锈钢出口至国内压力将增加，国内不锈钢市场将面临成本上升而供应增加的窘境，不锈钢厂减产压力也将随之上升，对应的镍需求亦有潜在的下降预期。供应端，内蒙古化德地区镍铁产线已停，影响镍金属量供应量约0.16万吨，而其它地区的镍铁产线复、增产欲望强烈，短期有望复、增产产线在5条以上。短期国内范围内的原生镍供需将表现为背离预期，基本面不利于短期镍价的走高。上周不锈钢成交量经历了抬升后下降，终端的补库力度及其持续性将对市场库存起到重要影响，市场的成交力度将直接通过价格体系决定，不锈钢价格指标仍领先于库存指标，近期重点关注不锈钢价格及钢厂减产情况的变化，后续产业逻辑或表现为“不锈钢阴跌—继续垒库—钢厂减产—镍价回归”。操作上，建议仍秉持逢反弹试空，反之观望。短期多空的博弈点在于镍显性库存连续下降与不锈钢垒库，沪镍5-9价差盘中若出现1100以上的机会则可考虑正套介入。（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每日早盘观察-农产品-20180319</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https://www.yhqh.com.cn/yhty/nongchanpin/104169.html</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LL&amp;PP</w:t>
      </w:r>
      <w:r w:rsidRPr="00850B55">
        <w:rPr>
          <w:rFonts w:ascii="宋体" w:hAnsi="宋体" w:cs="宋体"/>
          <w:kern w:val="0"/>
          <w:sz w:val="24"/>
        </w:rPr>
        <w:br/>
        <w:t>上周五线性弱势下行，PP再创新低，L1805主力合约收于9260元/吨，较上个交易日收盘价下跌70元/吨，跌幅0.75%；PP1805收于8758元/吨，较上个交易日收盘价下跌132元/吨，跌幅1.48%。</w:t>
      </w:r>
      <w:r w:rsidRPr="00850B55">
        <w:rPr>
          <w:rFonts w:ascii="宋体" w:hAnsi="宋体" w:cs="宋体"/>
          <w:kern w:val="0"/>
          <w:sz w:val="24"/>
        </w:rPr>
        <w:br/>
        <w:t>现货方面，上周现货价格随盘面弱势整理，周三伴随着盘面大幅上涨现货端成交有所放量，但后半周盘面价格下行成交走弱，下游采购依然谨慎，线性基差走强下套利商出货活跃，pp拉丝相对弱势，上游丙烯端价格大幅下跌，华东拉丝套保商贴水200左右收货。截至上周五，华北线性煤化工主流9100-9150/吨，华东PP拉丝主流8700-8750元/吨。二季度检修装置相对集中，下游开工逐渐提升也将加速去库存，待标准品套利盘货物逐渐出尽、隐性库存压力释放、社会库存逐渐下降将使压力得以缓解，下跌行情的反转还需配合现货端持续性的放量成交，库存实现有效去化。（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TA: </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周五夜盘TA1805合约窄幅震荡，减仓5290手，上涨0.14%至5554收盘。前期故障停车的桐昆剩余110万吨重启时间待定；宁波逸盛220万吨装置计划于3月14日起停车检修15天。下游聚酯端，年后聚酯工厂平均负荷已经超过90%，但库存累积幅度较大，POY库存升至15天，FDY库存升至20天，DTY库存升至33天，短纤库存升至16天。春节之后，各个环节消费需求恢复低于市场预期，聚酯端的开工率迅速回升，但去库存速度太慢，导致原料库存以聚酯的形式继续积累。主流供应商尽管接连有检修计划，但价格下跌依旧不该颓势，我们需要继续关注下游订单的恢复，以及伴随着主动去库存的聚酯产品促销对于原料价格的影响，操作上以观望为主。（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pvc：</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期货方面：周五pvc期货主力合约V1805低开，价格走势向上，收于6325元/吨，成交306750手，持仓减14112手至323168手，收带长下影线的小阳线。操作上，建议区间6200-6500点短线操作。（仅供参考）</w:t>
      </w:r>
      <w:r w:rsidRPr="00850B55">
        <w:rPr>
          <w:rFonts w:ascii="宋体" w:hAnsi="宋体" w:cs="宋体"/>
          <w:kern w:val="0"/>
          <w:sz w:val="24"/>
        </w:rPr>
        <w:br/>
      </w:r>
      <w:r w:rsidRPr="00850B55">
        <w:rPr>
          <w:rFonts w:ascii="宋体" w:hAnsi="宋体" w:cs="宋体"/>
          <w:kern w:val="0"/>
          <w:sz w:val="24"/>
        </w:rPr>
        <w:lastRenderedPageBreak/>
        <w:t>现货方面：国内PVC市场气氛变化不大，期货窄幅震荡，现货小幅调整，上午现货市场较为平静，部分成交小幅松动，下午期货价格小幅反弹，市场出货好转，江苏地区部分低价略涨，其他地区变化不大。5型普通电石料，华东地区主流自提报价6200-6300元/吨；华南地区6220-6300元/吨自提；山东主流6200-6300元/吨送到，河北市场主流6200-6250元/吨送到。后市方面，现货市场供需面变化不大，货源整体依然充裕，下游需求有所恢复。投资者观望情绪依然浓厚，预计本周PVC市场以窄幅震荡行情为主。</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玻璃：</w:t>
      </w:r>
    </w:p>
    <w:p w:rsidR="00850B55" w:rsidRDefault="00850B55" w:rsidP="00850B55">
      <w:pPr>
        <w:widowControl/>
        <w:jc w:val="left"/>
        <w:rPr>
          <w:rFonts w:ascii="宋体" w:hAnsi="宋体" w:cs="宋体" w:hint="eastAsia"/>
          <w:kern w:val="0"/>
          <w:sz w:val="24"/>
        </w:rPr>
      </w:pPr>
      <w:r w:rsidRPr="00850B55">
        <w:rPr>
          <w:rFonts w:ascii="宋体" w:hAnsi="宋体" w:cs="宋体"/>
          <w:kern w:val="0"/>
          <w:sz w:val="24"/>
        </w:rPr>
        <w:t>周一夜盘玻璃期货价格小幅上涨，其中主力合约FG1805开盘1474元收1476元，盘中最高价1481元，最低价1472元，持仓351142手，减仓9696手；FG1809开盘1434元收1431元。技术上，玻璃1805合约减仓小涨，期价下方受10日线支撑，短线呈现窄幅盘整走势。操作上，多空胶着，区间1450-1500短线操作为宜。（仅供参考）</w:t>
      </w:r>
      <w:r w:rsidRPr="00850B55">
        <w:rPr>
          <w:rFonts w:ascii="宋体" w:hAnsi="宋体" w:cs="宋体"/>
          <w:kern w:val="0"/>
          <w:sz w:val="24"/>
        </w:rPr>
        <w:br/>
        <w:t>现货市场，随着玻璃加工企业的逐渐复工，终端消费市场对玻璃的需求也在增加。使得前期转化为社会库存的玻璃产品逐步被最终消耗，减轻了生产企业和贸易商的压力，让玻璃在房地产及其他领域的消耗逐渐流畅起来。从近期生产企业的库存情况看，前期连续上涨的势头也得到遏制，环比有一定幅度的下降。经过前几轮的各个区域价格调整，短期看玻璃现货价格已经有了明显的上涨，有助于烘托当前的市场气氛。预计近期玻璃现货价格稳定为主，生产企业和贸易商加大产品的出库力度，各个区域间的价格差异也将重回平衡。现货价格：华北地区，河北安全5mm浮法玻璃出厂价报1561元/吨，华东地区，山东巨润5mm浮法玻璃出厂价报1668元/吨。华中地区，武汉长利5mm浮法玻璃现货价报1716元/吨。</w:t>
      </w:r>
      <w:r>
        <w:rPr>
          <w:rFonts w:ascii="宋体" w:hAnsi="宋体" w:cs="宋体"/>
          <w:kern w:val="0"/>
          <w:sz w:val="24"/>
        </w:rPr>
        <w:br/>
      </w:r>
      <w:r w:rsidRPr="00850B55">
        <w:rPr>
          <w:rFonts w:ascii="宋体" w:hAnsi="宋体" w:cs="宋体"/>
          <w:kern w:val="0"/>
          <w:sz w:val="24"/>
        </w:rPr>
        <w:t>宏观方面，银监会国际部主任：加强影子银行的监管，填补监管真空；我国在建最长重载铁路蒙华铁路开始全线铺轨；住建部部长王蒙徽：三四线城市库存已回到合理区间；到2020年，提供给租赁住房和共有产权住房的用地占增量的30%；深圳2月份四大行房贷余额增速仅增长71亿；美国财政部最新数据显示，联邦债务水平3月15日首次触及21万亿美元。自特朗普2017年1月就职以来，债务增长超过1万亿美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铝：</w:t>
      </w:r>
    </w:p>
    <w:p w:rsidR="00850B55" w:rsidRPr="00850B55" w:rsidRDefault="00850B55" w:rsidP="00850B55">
      <w:pPr>
        <w:widowControl/>
        <w:jc w:val="left"/>
        <w:rPr>
          <w:rFonts w:ascii="宋体" w:hAnsi="宋体" w:cs="宋体"/>
          <w:kern w:val="0"/>
          <w:sz w:val="24"/>
        </w:rPr>
      </w:pPr>
      <w:r w:rsidRPr="00850B55">
        <w:rPr>
          <w:rFonts w:ascii="宋体" w:hAnsi="宋体" w:cs="宋体"/>
          <w:kern w:val="0"/>
          <w:sz w:val="24"/>
        </w:rPr>
        <w:t>上周五LME铝窄幅震荡，收于2083美元，沪铝夜盘小幅冲高后回落，1805涨0.29%收于14000元，沪铝指数持仓增0.1至77.1万手。现货市场回顾，周五上海成交集中13740~13760元/吨，对当月贴水140-130元/吨，无锡成交集中13740-13760元/吨，杭州成交集中13770-13780元/吨，华东市场成交极其活跃；广东市场成交集中在13770~13790元/吨，粤沪价差维持在30元/吨附近，下游参与度略有好转但有限，当地型材厂更愿意采购铝棒。行业方面，据SMM了解，山东、河南两地的碳素企业基本都已解除限产50%的要求，正在积极点火复产，目前已知平阴，滨州，巩义等地碳素厂正在积极复产；山西铝土矿从三月份开始整改铝土矿，预计整改时间三个月，已经有部分铝土矿开始关停，但铝土矿还未涨价，因为之前月初定好了本月价格，但供应方面受到的冲击后期将显现。现阶段来看，采暖季结束后供应端的恢复其实并不如预期，部分产量仍受到环保因素影响；而消费端在采暖季结束后同样有复产行为，叠加消费旺季的到来，后期铝锭供需存在好转可能。短期来看，我们依然需要关注库存变化节奏，在库存拐点来临前，沪铝或延续低位震荡为主。（仅供参考）</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宏观：周一（3月19日）</w:t>
      </w:r>
      <w:r w:rsidRPr="00850B55">
        <w:rPr>
          <w:rFonts w:ascii="宋体" w:hAnsi="宋体" w:cs="宋体"/>
          <w:kern w:val="0"/>
          <w:sz w:val="24"/>
        </w:rPr>
        <w:br/>
      </w:r>
      <w:r w:rsidRPr="00850B55">
        <w:rPr>
          <w:rFonts w:ascii="宋体" w:hAnsi="宋体" w:cs="宋体"/>
          <w:kern w:val="0"/>
          <w:sz w:val="24"/>
        </w:rPr>
        <w:lastRenderedPageBreak/>
        <w:t>美国股市：美股上周五止步四连跌，投资者消化好于预期的制造业产值和消费者信心数据，并且等待美联储本周政策会议。标普500指数上涨0.2%，报2752.01点。美国2月份制造业产值增长1.2%，远超过经济学家预计的0.5%，加上密歇根大学调查数据显示美国消费者信心跳涨至14年高点，减税提振美国家庭可支配收入，以及美国1月份职位空缺数量升至纪录高点，超过预期，前期形成的美债上行和美元指数下行的趋势被暂时打乱，不过我们认为美债上行和美元指数的中短期趋势并不会发生变化吗，本周举行的3月份议息会议几乎可以确定加息，但对于全球金融产品的影响我们觉得市场可以反过来理解，即理解为预期落地、市场反转。20国集团（G-20）财长和央行行长会议周一在阿根廷举行，美国或将以钢铝贸易为筹码联合盟国对抗中国。</w:t>
      </w:r>
      <w:r w:rsidRPr="00850B55">
        <w:rPr>
          <w:rFonts w:ascii="宋体" w:hAnsi="宋体" w:cs="宋体"/>
          <w:kern w:val="0"/>
          <w:sz w:val="24"/>
        </w:rPr>
        <w:br/>
        <w:t>欧洲方面，欧元区2月份通胀率从初值1.2%下修至1.1%，创2016年末以来最低，支持欧洲央行超慢退出刺激政策。</w:t>
      </w:r>
      <w:r w:rsidRPr="00850B55">
        <w:rPr>
          <w:rFonts w:ascii="宋体" w:hAnsi="宋体" w:cs="宋体"/>
          <w:kern w:val="0"/>
          <w:sz w:val="24"/>
        </w:rPr>
        <w:br/>
        <w:t>国内方面，《华尔街日报》援引知情人士报道称，中国已提名易纲为央行新行长人选。国际金融协会认为易纲若出任中国央行行长则将会延续现行政策。</w:t>
      </w:r>
      <w:r w:rsidRPr="00850B55">
        <w:rPr>
          <w:rFonts w:ascii="宋体" w:hAnsi="宋体" w:cs="宋体"/>
          <w:kern w:val="0"/>
          <w:sz w:val="24"/>
        </w:rPr>
        <w:br/>
      </w:r>
      <w:r w:rsidRPr="00850B55">
        <w:rPr>
          <w:rFonts w:ascii="宋体" w:hAnsi="宋体" w:cs="宋体"/>
          <w:kern w:val="0"/>
          <w:sz w:val="24"/>
        </w:rPr>
        <w:br/>
      </w:r>
      <w:r w:rsidRPr="00850B55">
        <w:rPr>
          <w:rFonts w:ascii="宋体" w:hAnsi="宋体" w:cs="宋体"/>
          <w:b/>
          <w:color w:val="FF0000"/>
          <w:kern w:val="0"/>
          <w:sz w:val="24"/>
        </w:rPr>
        <w:t>【贵金属】3月19日 周一</w:t>
      </w:r>
      <w:r w:rsidRPr="00850B55">
        <w:rPr>
          <w:rFonts w:ascii="宋体" w:hAnsi="宋体" w:cs="宋体"/>
          <w:kern w:val="0"/>
          <w:sz w:val="24"/>
        </w:rPr>
        <w:br/>
        <w:t>本周美联储将召开3月议息会议，且3月加息几乎 “板上钉钉”，从而，上周四开始，金银急速下行。但由于风险事件频发，因此本轮下跌相较于此前加息前夕的金银走势来看，幅度相对较小。而加息之后，若美联储政策声明偏鸽派的话，金银甚至会由跌转涨，所以需要密切关注本周的美联储议息会议。</w:t>
      </w:r>
      <w:r w:rsidRPr="00850B55">
        <w:rPr>
          <w:rFonts w:ascii="宋体" w:hAnsi="宋体" w:cs="宋体"/>
          <w:kern w:val="0"/>
          <w:sz w:val="24"/>
        </w:rPr>
        <w:br/>
        <w:t>持仓方面，SPDR黄金ETF当前持仓量增加了2.07吨，目前为840.22吨。SLV白银ETF持仓则依然保持9922.39吨不变。美国商品期货交易委员会（CFTC）公布的数据显示，截至3月13日当周，投机性黄金净多头头寸大减15875手至167948手，白银净多头头寸也减少3239手至2947手。加息方面，据CME“美联储观察”，美联储今年3月加息25个基点至1.5%-1.75%区间的概率为94.4%，6月至该区间概率为24.1%。</w:t>
      </w:r>
      <w:r w:rsidRPr="00850B55">
        <w:rPr>
          <w:rFonts w:ascii="宋体" w:hAnsi="宋体" w:cs="宋体"/>
          <w:kern w:val="0"/>
          <w:sz w:val="24"/>
        </w:rPr>
        <w:br/>
        <w:t>避险方面，据消息，上周特朗普已经决定解除美国国家安全顾问麦克马斯特的职务，但白宫幕僚长凯利则向数位白宫职员确保，当前不会立即出现人员变动。而关于市场所担心的“贸易战”，目前欧盟与美国正在针锋相对。欧盟委员会已警告欧盟各成员国在对美寻求钢铝关税豁免一事上必须做好最坏打算，但与此同时，欧盟委员会还是考虑向WTO提起对美诉讼，并且欧盟贸易专员希望会见美国商务部部长罗斯。“通俄门”方面，据消息，上周，在距离退休只有两天，被特朗普解雇的前FBI副局长麦卡比会见了特别检察官穆勒，并将有关其与总统特朗普的一些交互细节备忘录交给了穆勒。据悉，备忘录中还包括前FBI局长科米关于自己被特朗普解雇的描述。此外，俄罗斯中央选举委员会本周一发布的数据显示，在俄总统选举已统计的50%以上的选票中，普京以75%的得票率保持领先，赢得第四个任期。随着普京锁定连任，俄罗斯和美国、英国等西方国家恐将延续当前的紧张关系。由于目前风险事件频发，因此，在加息预期强烈的前提下，金银下方支撑依然强烈。</w:t>
      </w:r>
      <w:r w:rsidRPr="00850B55">
        <w:rPr>
          <w:rFonts w:ascii="宋体" w:hAnsi="宋体" w:cs="宋体"/>
          <w:kern w:val="0"/>
          <w:sz w:val="24"/>
        </w:rPr>
        <w:br/>
        <w:t>本周，美联储和英国央行将公布利率决议，这对整个市场的影响较大。市场普遍认为3月美联储必然加息，而英国央行将保持原有利率不变。因此，将更关注美联储是否会提及年内加息4次的可能以及英国央行此后的货币政策走向。本周操作建议前期空单继续持有，但注意下方支撑以及美联储政策声明的观点，注意及时平仓；若美联储政策声明偏鸽派的话，则可择机进场做多。（仅供参考）</w:t>
      </w:r>
    </w:p>
    <w:p w:rsidR="003A0D5E" w:rsidRPr="00157164" w:rsidRDefault="003A0D5E" w:rsidP="0011584F">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lastRenderedPageBreak/>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65" w:rsidRDefault="000D0665">
      <w:r>
        <w:separator/>
      </w:r>
    </w:p>
  </w:endnote>
  <w:endnote w:type="continuationSeparator" w:id="1">
    <w:p w:rsidR="000D0665" w:rsidRDefault="000D0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127F5E">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127F5E">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850B55">
      <w:rPr>
        <w:rStyle w:val="a3"/>
        <w:noProof/>
      </w:rPr>
      <w:t>7</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65" w:rsidRDefault="000D0665">
      <w:r>
        <w:separator/>
      </w:r>
    </w:p>
  </w:footnote>
  <w:footnote w:type="continuationSeparator" w:id="1">
    <w:p w:rsidR="000D0665" w:rsidRDefault="000D0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097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3105"/>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4D4B"/>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BF3"/>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20E0"/>
    <w:rsid w:val="000B42D6"/>
    <w:rsid w:val="000B469C"/>
    <w:rsid w:val="000B5979"/>
    <w:rsid w:val="000B63B1"/>
    <w:rsid w:val="000B67F8"/>
    <w:rsid w:val="000B78EC"/>
    <w:rsid w:val="000B7E19"/>
    <w:rsid w:val="000C1FAA"/>
    <w:rsid w:val="000C420F"/>
    <w:rsid w:val="000C55BA"/>
    <w:rsid w:val="000C5F34"/>
    <w:rsid w:val="000C7FCC"/>
    <w:rsid w:val="000D0665"/>
    <w:rsid w:val="000D08BD"/>
    <w:rsid w:val="000D1F64"/>
    <w:rsid w:val="000D419A"/>
    <w:rsid w:val="000D4939"/>
    <w:rsid w:val="000D5E79"/>
    <w:rsid w:val="000D7624"/>
    <w:rsid w:val="000E0096"/>
    <w:rsid w:val="000E0129"/>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0766"/>
    <w:rsid w:val="00102B63"/>
    <w:rsid w:val="001040F0"/>
    <w:rsid w:val="001073C6"/>
    <w:rsid w:val="001106E0"/>
    <w:rsid w:val="00110E36"/>
    <w:rsid w:val="001123E2"/>
    <w:rsid w:val="001127EF"/>
    <w:rsid w:val="00113E67"/>
    <w:rsid w:val="00114034"/>
    <w:rsid w:val="00114AA0"/>
    <w:rsid w:val="0011584F"/>
    <w:rsid w:val="0011590E"/>
    <w:rsid w:val="0011691A"/>
    <w:rsid w:val="00120983"/>
    <w:rsid w:val="001210E7"/>
    <w:rsid w:val="001213CF"/>
    <w:rsid w:val="00123DF7"/>
    <w:rsid w:val="00125658"/>
    <w:rsid w:val="00125B56"/>
    <w:rsid w:val="00127898"/>
    <w:rsid w:val="00127F5E"/>
    <w:rsid w:val="00130A63"/>
    <w:rsid w:val="00131C4B"/>
    <w:rsid w:val="001330BA"/>
    <w:rsid w:val="00134787"/>
    <w:rsid w:val="00135B37"/>
    <w:rsid w:val="00135FAB"/>
    <w:rsid w:val="001372F1"/>
    <w:rsid w:val="00140028"/>
    <w:rsid w:val="001405CE"/>
    <w:rsid w:val="00141C4C"/>
    <w:rsid w:val="00143C79"/>
    <w:rsid w:val="001441C6"/>
    <w:rsid w:val="00144296"/>
    <w:rsid w:val="00145833"/>
    <w:rsid w:val="00145AB1"/>
    <w:rsid w:val="00145D63"/>
    <w:rsid w:val="00145EF8"/>
    <w:rsid w:val="001475C6"/>
    <w:rsid w:val="001503FC"/>
    <w:rsid w:val="001550C7"/>
    <w:rsid w:val="0015689C"/>
    <w:rsid w:val="00157164"/>
    <w:rsid w:val="001575B6"/>
    <w:rsid w:val="00161B1C"/>
    <w:rsid w:val="001620E9"/>
    <w:rsid w:val="00164314"/>
    <w:rsid w:val="0016511B"/>
    <w:rsid w:val="001658A1"/>
    <w:rsid w:val="00167A66"/>
    <w:rsid w:val="001705A1"/>
    <w:rsid w:val="00170657"/>
    <w:rsid w:val="00170C13"/>
    <w:rsid w:val="0017152D"/>
    <w:rsid w:val="00172A27"/>
    <w:rsid w:val="001746AE"/>
    <w:rsid w:val="001761B5"/>
    <w:rsid w:val="00177468"/>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A7A6C"/>
    <w:rsid w:val="001A7EFA"/>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D2F7A"/>
    <w:rsid w:val="001E112F"/>
    <w:rsid w:val="001E2610"/>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5B06"/>
    <w:rsid w:val="0026643D"/>
    <w:rsid w:val="00266BFE"/>
    <w:rsid w:val="00267073"/>
    <w:rsid w:val="00267CE8"/>
    <w:rsid w:val="00267CF4"/>
    <w:rsid w:val="002702D5"/>
    <w:rsid w:val="00270677"/>
    <w:rsid w:val="00270D83"/>
    <w:rsid w:val="00270EFF"/>
    <w:rsid w:val="00271930"/>
    <w:rsid w:val="00271C2C"/>
    <w:rsid w:val="00271C3D"/>
    <w:rsid w:val="0027229F"/>
    <w:rsid w:val="0027268F"/>
    <w:rsid w:val="00275613"/>
    <w:rsid w:val="00275EF7"/>
    <w:rsid w:val="00275FDC"/>
    <w:rsid w:val="00276434"/>
    <w:rsid w:val="00277101"/>
    <w:rsid w:val="00280C1B"/>
    <w:rsid w:val="002825EA"/>
    <w:rsid w:val="00282BA9"/>
    <w:rsid w:val="00282C16"/>
    <w:rsid w:val="00282D97"/>
    <w:rsid w:val="0028374C"/>
    <w:rsid w:val="00285C0E"/>
    <w:rsid w:val="00286368"/>
    <w:rsid w:val="0028682F"/>
    <w:rsid w:val="00287381"/>
    <w:rsid w:val="002875D1"/>
    <w:rsid w:val="00287A99"/>
    <w:rsid w:val="00287CF8"/>
    <w:rsid w:val="00290A3B"/>
    <w:rsid w:val="00291464"/>
    <w:rsid w:val="002914E7"/>
    <w:rsid w:val="0029177A"/>
    <w:rsid w:val="00292A32"/>
    <w:rsid w:val="00294F64"/>
    <w:rsid w:val="00297759"/>
    <w:rsid w:val="002A098C"/>
    <w:rsid w:val="002A15E1"/>
    <w:rsid w:val="002A307F"/>
    <w:rsid w:val="002A354B"/>
    <w:rsid w:val="002A3765"/>
    <w:rsid w:val="002A39C6"/>
    <w:rsid w:val="002A3C4C"/>
    <w:rsid w:val="002A4A63"/>
    <w:rsid w:val="002A4ED3"/>
    <w:rsid w:val="002A4F39"/>
    <w:rsid w:val="002A60D8"/>
    <w:rsid w:val="002A6989"/>
    <w:rsid w:val="002B0EF9"/>
    <w:rsid w:val="002B196E"/>
    <w:rsid w:val="002B6305"/>
    <w:rsid w:val="002B7341"/>
    <w:rsid w:val="002C00B6"/>
    <w:rsid w:val="002C0563"/>
    <w:rsid w:val="002C1597"/>
    <w:rsid w:val="002C1CD9"/>
    <w:rsid w:val="002C2B73"/>
    <w:rsid w:val="002C54BD"/>
    <w:rsid w:val="002C5938"/>
    <w:rsid w:val="002D0F55"/>
    <w:rsid w:val="002D16F3"/>
    <w:rsid w:val="002D2BF8"/>
    <w:rsid w:val="002D4414"/>
    <w:rsid w:val="002D5755"/>
    <w:rsid w:val="002D579E"/>
    <w:rsid w:val="002D57C2"/>
    <w:rsid w:val="002D5E32"/>
    <w:rsid w:val="002D72C1"/>
    <w:rsid w:val="002D7EA5"/>
    <w:rsid w:val="002E0E7C"/>
    <w:rsid w:val="002E110C"/>
    <w:rsid w:val="002E2625"/>
    <w:rsid w:val="002E2D44"/>
    <w:rsid w:val="002E2D7C"/>
    <w:rsid w:val="002E32B6"/>
    <w:rsid w:val="002E395A"/>
    <w:rsid w:val="002E3BE4"/>
    <w:rsid w:val="002E44A7"/>
    <w:rsid w:val="002E7682"/>
    <w:rsid w:val="002E780E"/>
    <w:rsid w:val="002E7843"/>
    <w:rsid w:val="002F2826"/>
    <w:rsid w:val="002F3068"/>
    <w:rsid w:val="002F3886"/>
    <w:rsid w:val="002F3D85"/>
    <w:rsid w:val="002F555E"/>
    <w:rsid w:val="002F5773"/>
    <w:rsid w:val="002F680C"/>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2AFD"/>
    <w:rsid w:val="00324623"/>
    <w:rsid w:val="00324F25"/>
    <w:rsid w:val="00325153"/>
    <w:rsid w:val="0032604F"/>
    <w:rsid w:val="00326E0D"/>
    <w:rsid w:val="00327576"/>
    <w:rsid w:val="00327603"/>
    <w:rsid w:val="00333677"/>
    <w:rsid w:val="003348D3"/>
    <w:rsid w:val="00334A45"/>
    <w:rsid w:val="00335194"/>
    <w:rsid w:val="0033652B"/>
    <w:rsid w:val="00337C88"/>
    <w:rsid w:val="00341B81"/>
    <w:rsid w:val="00342CFC"/>
    <w:rsid w:val="0034341B"/>
    <w:rsid w:val="00344EC2"/>
    <w:rsid w:val="0034539B"/>
    <w:rsid w:val="00345ED8"/>
    <w:rsid w:val="00346294"/>
    <w:rsid w:val="00346E9B"/>
    <w:rsid w:val="00347307"/>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04C5"/>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0D5E"/>
    <w:rsid w:val="003A3148"/>
    <w:rsid w:val="003A330E"/>
    <w:rsid w:val="003A4397"/>
    <w:rsid w:val="003A52C1"/>
    <w:rsid w:val="003A5E19"/>
    <w:rsid w:val="003A6159"/>
    <w:rsid w:val="003A6B33"/>
    <w:rsid w:val="003A7D16"/>
    <w:rsid w:val="003B13D1"/>
    <w:rsid w:val="003B156B"/>
    <w:rsid w:val="003B4706"/>
    <w:rsid w:val="003B757A"/>
    <w:rsid w:val="003C073F"/>
    <w:rsid w:val="003C0BF7"/>
    <w:rsid w:val="003C17C9"/>
    <w:rsid w:val="003C260D"/>
    <w:rsid w:val="003C4E87"/>
    <w:rsid w:val="003C521B"/>
    <w:rsid w:val="003C54B1"/>
    <w:rsid w:val="003C6D33"/>
    <w:rsid w:val="003C6F00"/>
    <w:rsid w:val="003C7CF0"/>
    <w:rsid w:val="003D179F"/>
    <w:rsid w:val="003D28B3"/>
    <w:rsid w:val="003D33C2"/>
    <w:rsid w:val="003D39FE"/>
    <w:rsid w:val="003D4C83"/>
    <w:rsid w:val="003D6C26"/>
    <w:rsid w:val="003D6C2A"/>
    <w:rsid w:val="003E063E"/>
    <w:rsid w:val="003E1D6D"/>
    <w:rsid w:val="003E1F8A"/>
    <w:rsid w:val="003E379B"/>
    <w:rsid w:val="003E6D18"/>
    <w:rsid w:val="003F03F6"/>
    <w:rsid w:val="003F08FA"/>
    <w:rsid w:val="003F1827"/>
    <w:rsid w:val="003F1FFF"/>
    <w:rsid w:val="003F2E3F"/>
    <w:rsid w:val="003F32DA"/>
    <w:rsid w:val="003F34A6"/>
    <w:rsid w:val="003F3B64"/>
    <w:rsid w:val="003F51F6"/>
    <w:rsid w:val="003F6689"/>
    <w:rsid w:val="003F6903"/>
    <w:rsid w:val="004014E9"/>
    <w:rsid w:val="004017C1"/>
    <w:rsid w:val="00401808"/>
    <w:rsid w:val="00402DB1"/>
    <w:rsid w:val="004031C2"/>
    <w:rsid w:val="00403D8F"/>
    <w:rsid w:val="004042F7"/>
    <w:rsid w:val="00405248"/>
    <w:rsid w:val="00405AF7"/>
    <w:rsid w:val="004071D2"/>
    <w:rsid w:val="004103B6"/>
    <w:rsid w:val="00410F24"/>
    <w:rsid w:val="004118C3"/>
    <w:rsid w:val="00411B3A"/>
    <w:rsid w:val="00411B71"/>
    <w:rsid w:val="0041248A"/>
    <w:rsid w:val="00412F41"/>
    <w:rsid w:val="00416227"/>
    <w:rsid w:val="00416C37"/>
    <w:rsid w:val="00416EC2"/>
    <w:rsid w:val="00417004"/>
    <w:rsid w:val="004210E1"/>
    <w:rsid w:val="00425950"/>
    <w:rsid w:val="00431650"/>
    <w:rsid w:val="00431A32"/>
    <w:rsid w:val="00431EEF"/>
    <w:rsid w:val="00433656"/>
    <w:rsid w:val="00433DD4"/>
    <w:rsid w:val="004340F4"/>
    <w:rsid w:val="00441CB6"/>
    <w:rsid w:val="00442DDD"/>
    <w:rsid w:val="00443E7E"/>
    <w:rsid w:val="00450259"/>
    <w:rsid w:val="004506FB"/>
    <w:rsid w:val="004509E2"/>
    <w:rsid w:val="00450F81"/>
    <w:rsid w:val="00451ACE"/>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0C53"/>
    <w:rsid w:val="004A1A25"/>
    <w:rsid w:val="004A1EF6"/>
    <w:rsid w:val="004A43E1"/>
    <w:rsid w:val="004A461B"/>
    <w:rsid w:val="004A5989"/>
    <w:rsid w:val="004A6932"/>
    <w:rsid w:val="004B02BA"/>
    <w:rsid w:val="004B0EE0"/>
    <w:rsid w:val="004B1512"/>
    <w:rsid w:val="004B248C"/>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4501"/>
    <w:rsid w:val="004D5D34"/>
    <w:rsid w:val="004D5D9B"/>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5B0"/>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285D"/>
    <w:rsid w:val="00543B83"/>
    <w:rsid w:val="0054453D"/>
    <w:rsid w:val="005455BD"/>
    <w:rsid w:val="005455DD"/>
    <w:rsid w:val="00551176"/>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5202"/>
    <w:rsid w:val="00586E31"/>
    <w:rsid w:val="00593253"/>
    <w:rsid w:val="0059405F"/>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3FEE"/>
    <w:rsid w:val="005C57E4"/>
    <w:rsid w:val="005C631C"/>
    <w:rsid w:val="005C7849"/>
    <w:rsid w:val="005D200C"/>
    <w:rsid w:val="005D2985"/>
    <w:rsid w:val="005D2DF0"/>
    <w:rsid w:val="005D45DC"/>
    <w:rsid w:val="005D47BA"/>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06D6"/>
    <w:rsid w:val="00601ACD"/>
    <w:rsid w:val="00601D87"/>
    <w:rsid w:val="00601EB3"/>
    <w:rsid w:val="0060217E"/>
    <w:rsid w:val="00606A05"/>
    <w:rsid w:val="00607F60"/>
    <w:rsid w:val="00610274"/>
    <w:rsid w:val="006131F7"/>
    <w:rsid w:val="0061328E"/>
    <w:rsid w:val="006158A2"/>
    <w:rsid w:val="00615CEE"/>
    <w:rsid w:val="0061660B"/>
    <w:rsid w:val="00616C17"/>
    <w:rsid w:val="00617E19"/>
    <w:rsid w:val="0062005A"/>
    <w:rsid w:val="00621C6F"/>
    <w:rsid w:val="006243CF"/>
    <w:rsid w:val="00626070"/>
    <w:rsid w:val="006264BB"/>
    <w:rsid w:val="00627117"/>
    <w:rsid w:val="006306B2"/>
    <w:rsid w:val="0063198D"/>
    <w:rsid w:val="00631E48"/>
    <w:rsid w:val="00631F14"/>
    <w:rsid w:val="00632C62"/>
    <w:rsid w:val="006331FC"/>
    <w:rsid w:val="00634FB0"/>
    <w:rsid w:val="006354B3"/>
    <w:rsid w:val="006373C5"/>
    <w:rsid w:val="00642812"/>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4E"/>
    <w:rsid w:val="0066109A"/>
    <w:rsid w:val="00661350"/>
    <w:rsid w:val="00661C6B"/>
    <w:rsid w:val="006623B9"/>
    <w:rsid w:val="00662609"/>
    <w:rsid w:val="006628F2"/>
    <w:rsid w:val="00662AB3"/>
    <w:rsid w:val="00662CF9"/>
    <w:rsid w:val="0066340E"/>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AE6"/>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19E"/>
    <w:rsid w:val="006B6946"/>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016"/>
    <w:rsid w:val="007205F2"/>
    <w:rsid w:val="007208E6"/>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0E56"/>
    <w:rsid w:val="00743736"/>
    <w:rsid w:val="00744192"/>
    <w:rsid w:val="007443ED"/>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5F79"/>
    <w:rsid w:val="00766183"/>
    <w:rsid w:val="00770453"/>
    <w:rsid w:val="00771249"/>
    <w:rsid w:val="00771F52"/>
    <w:rsid w:val="00772CE7"/>
    <w:rsid w:val="00772D75"/>
    <w:rsid w:val="007752C8"/>
    <w:rsid w:val="007761B9"/>
    <w:rsid w:val="00777312"/>
    <w:rsid w:val="00777758"/>
    <w:rsid w:val="0078034F"/>
    <w:rsid w:val="00780606"/>
    <w:rsid w:val="00781DE1"/>
    <w:rsid w:val="00782234"/>
    <w:rsid w:val="00784352"/>
    <w:rsid w:val="00784CD3"/>
    <w:rsid w:val="007876E4"/>
    <w:rsid w:val="00790292"/>
    <w:rsid w:val="007905E7"/>
    <w:rsid w:val="00790C80"/>
    <w:rsid w:val="00791006"/>
    <w:rsid w:val="00792538"/>
    <w:rsid w:val="00792871"/>
    <w:rsid w:val="00792FD9"/>
    <w:rsid w:val="007942A0"/>
    <w:rsid w:val="007947F5"/>
    <w:rsid w:val="00794B8A"/>
    <w:rsid w:val="00794F1B"/>
    <w:rsid w:val="007955C0"/>
    <w:rsid w:val="00797B6F"/>
    <w:rsid w:val="007A0AB2"/>
    <w:rsid w:val="007A2362"/>
    <w:rsid w:val="007A2A5D"/>
    <w:rsid w:val="007A2FC2"/>
    <w:rsid w:val="007A313D"/>
    <w:rsid w:val="007A35DB"/>
    <w:rsid w:val="007A3F2C"/>
    <w:rsid w:val="007A45EC"/>
    <w:rsid w:val="007A58C7"/>
    <w:rsid w:val="007A5974"/>
    <w:rsid w:val="007A599A"/>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5424"/>
    <w:rsid w:val="007D6564"/>
    <w:rsid w:val="007D77D5"/>
    <w:rsid w:val="007E0EEE"/>
    <w:rsid w:val="007E1AEF"/>
    <w:rsid w:val="007E3BEC"/>
    <w:rsid w:val="007F16FE"/>
    <w:rsid w:val="007F17E0"/>
    <w:rsid w:val="007F2289"/>
    <w:rsid w:val="007F31A8"/>
    <w:rsid w:val="007F4193"/>
    <w:rsid w:val="007F4A53"/>
    <w:rsid w:val="007F4DD8"/>
    <w:rsid w:val="007F529E"/>
    <w:rsid w:val="007F58CA"/>
    <w:rsid w:val="007F769B"/>
    <w:rsid w:val="00802D83"/>
    <w:rsid w:val="0080321D"/>
    <w:rsid w:val="00803237"/>
    <w:rsid w:val="008034D2"/>
    <w:rsid w:val="00803646"/>
    <w:rsid w:val="008036E5"/>
    <w:rsid w:val="0080372D"/>
    <w:rsid w:val="00806449"/>
    <w:rsid w:val="0080669D"/>
    <w:rsid w:val="008075FC"/>
    <w:rsid w:val="00807AC9"/>
    <w:rsid w:val="00807B90"/>
    <w:rsid w:val="00812F8B"/>
    <w:rsid w:val="00813D41"/>
    <w:rsid w:val="00813E57"/>
    <w:rsid w:val="00814015"/>
    <w:rsid w:val="008145B7"/>
    <w:rsid w:val="00815009"/>
    <w:rsid w:val="00815342"/>
    <w:rsid w:val="00815906"/>
    <w:rsid w:val="00815C30"/>
    <w:rsid w:val="008171B6"/>
    <w:rsid w:val="00820425"/>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0B55"/>
    <w:rsid w:val="00851051"/>
    <w:rsid w:val="00851E2E"/>
    <w:rsid w:val="008528D8"/>
    <w:rsid w:val="00852BB6"/>
    <w:rsid w:val="008530FF"/>
    <w:rsid w:val="00853112"/>
    <w:rsid w:val="00853F78"/>
    <w:rsid w:val="00854B3D"/>
    <w:rsid w:val="008569A8"/>
    <w:rsid w:val="00856A9C"/>
    <w:rsid w:val="00856AA3"/>
    <w:rsid w:val="00856C7E"/>
    <w:rsid w:val="00860785"/>
    <w:rsid w:val="0086281D"/>
    <w:rsid w:val="008628D3"/>
    <w:rsid w:val="008632AA"/>
    <w:rsid w:val="00863ABA"/>
    <w:rsid w:val="00863CFE"/>
    <w:rsid w:val="0086485E"/>
    <w:rsid w:val="0086713A"/>
    <w:rsid w:val="00871854"/>
    <w:rsid w:val="008726F9"/>
    <w:rsid w:val="00872988"/>
    <w:rsid w:val="00872F86"/>
    <w:rsid w:val="008733C8"/>
    <w:rsid w:val="0087374A"/>
    <w:rsid w:val="00873D7A"/>
    <w:rsid w:val="008749B1"/>
    <w:rsid w:val="0087606C"/>
    <w:rsid w:val="00876426"/>
    <w:rsid w:val="00876961"/>
    <w:rsid w:val="00877533"/>
    <w:rsid w:val="00883036"/>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1E80"/>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18F8"/>
    <w:rsid w:val="008E3E12"/>
    <w:rsid w:val="008E5D65"/>
    <w:rsid w:val="008E7165"/>
    <w:rsid w:val="008E72B5"/>
    <w:rsid w:val="008E749C"/>
    <w:rsid w:val="008E7A5E"/>
    <w:rsid w:val="008F1962"/>
    <w:rsid w:val="008F1CCA"/>
    <w:rsid w:val="008F25B6"/>
    <w:rsid w:val="008F264C"/>
    <w:rsid w:val="008F3A07"/>
    <w:rsid w:val="008F3A20"/>
    <w:rsid w:val="008F3EFC"/>
    <w:rsid w:val="008F5961"/>
    <w:rsid w:val="008F69DF"/>
    <w:rsid w:val="008F6A0B"/>
    <w:rsid w:val="008F79FB"/>
    <w:rsid w:val="00900BE1"/>
    <w:rsid w:val="00901A0D"/>
    <w:rsid w:val="00901FBE"/>
    <w:rsid w:val="009033E6"/>
    <w:rsid w:val="009033F7"/>
    <w:rsid w:val="00903B8A"/>
    <w:rsid w:val="009046AC"/>
    <w:rsid w:val="009049BF"/>
    <w:rsid w:val="00904AAE"/>
    <w:rsid w:val="0090590A"/>
    <w:rsid w:val="009064FE"/>
    <w:rsid w:val="00906661"/>
    <w:rsid w:val="00907C26"/>
    <w:rsid w:val="00910135"/>
    <w:rsid w:val="009110A6"/>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0ED"/>
    <w:rsid w:val="00957234"/>
    <w:rsid w:val="00957612"/>
    <w:rsid w:val="009614D2"/>
    <w:rsid w:val="009707BB"/>
    <w:rsid w:val="00971F32"/>
    <w:rsid w:val="0097274D"/>
    <w:rsid w:val="00972BA3"/>
    <w:rsid w:val="00973CC7"/>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9D1"/>
    <w:rsid w:val="009B2C05"/>
    <w:rsid w:val="009B3F59"/>
    <w:rsid w:val="009B3F8D"/>
    <w:rsid w:val="009B4794"/>
    <w:rsid w:val="009B47A5"/>
    <w:rsid w:val="009B5D7B"/>
    <w:rsid w:val="009B63E9"/>
    <w:rsid w:val="009B696E"/>
    <w:rsid w:val="009B6BE8"/>
    <w:rsid w:val="009B7124"/>
    <w:rsid w:val="009B7223"/>
    <w:rsid w:val="009C1E50"/>
    <w:rsid w:val="009C272E"/>
    <w:rsid w:val="009C28B3"/>
    <w:rsid w:val="009C440B"/>
    <w:rsid w:val="009C54F3"/>
    <w:rsid w:val="009C5545"/>
    <w:rsid w:val="009C7A7A"/>
    <w:rsid w:val="009D078C"/>
    <w:rsid w:val="009D095A"/>
    <w:rsid w:val="009D097E"/>
    <w:rsid w:val="009D2FEF"/>
    <w:rsid w:val="009D404C"/>
    <w:rsid w:val="009D509A"/>
    <w:rsid w:val="009D5F2D"/>
    <w:rsid w:val="009D730C"/>
    <w:rsid w:val="009D7BC2"/>
    <w:rsid w:val="009E07B9"/>
    <w:rsid w:val="009E0BAC"/>
    <w:rsid w:val="009E139B"/>
    <w:rsid w:val="009E17A5"/>
    <w:rsid w:val="009E2A55"/>
    <w:rsid w:val="009E31E2"/>
    <w:rsid w:val="009E3668"/>
    <w:rsid w:val="009E38F6"/>
    <w:rsid w:val="009E50D8"/>
    <w:rsid w:val="009E736E"/>
    <w:rsid w:val="009E760B"/>
    <w:rsid w:val="009F0B6D"/>
    <w:rsid w:val="009F0FD0"/>
    <w:rsid w:val="009F2203"/>
    <w:rsid w:val="009F3335"/>
    <w:rsid w:val="009F3AA4"/>
    <w:rsid w:val="009F5294"/>
    <w:rsid w:val="009F52E4"/>
    <w:rsid w:val="009F5D17"/>
    <w:rsid w:val="009F615C"/>
    <w:rsid w:val="009F6D8C"/>
    <w:rsid w:val="009F78DC"/>
    <w:rsid w:val="009F7FF8"/>
    <w:rsid w:val="00A01C43"/>
    <w:rsid w:val="00A0348D"/>
    <w:rsid w:val="00A05177"/>
    <w:rsid w:val="00A07048"/>
    <w:rsid w:val="00A075BE"/>
    <w:rsid w:val="00A07C51"/>
    <w:rsid w:val="00A108F1"/>
    <w:rsid w:val="00A1146D"/>
    <w:rsid w:val="00A11D93"/>
    <w:rsid w:val="00A12C85"/>
    <w:rsid w:val="00A14904"/>
    <w:rsid w:val="00A154D6"/>
    <w:rsid w:val="00A16664"/>
    <w:rsid w:val="00A20204"/>
    <w:rsid w:val="00A22A9C"/>
    <w:rsid w:val="00A230CA"/>
    <w:rsid w:val="00A24E9B"/>
    <w:rsid w:val="00A25833"/>
    <w:rsid w:val="00A25985"/>
    <w:rsid w:val="00A2650B"/>
    <w:rsid w:val="00A312C4"/>
    <w:rsid w:val="00A31DBE"/>
    <w:rsid w:val="00A3227D"/>
    <w:rsid w:val="00A3283C"/>
    <w:rsid w:val="00A332F3"/>
    <w:rsid w:val="00A33547"/>
    <w:rsid w:val="00A34DB7"/>
    <w:rsid w:val="00A36C12"/>
    <w:rsid w:val="00A37A9E"/>
    <w:rsid w:val="00A37B8B"/>
    <w:rsid w:val="00A37BE1"/>
    <w:rsid w:val="00A40986"/>
    <w:rsid w:val="00A41203"/>
    <w:rsid w:val="00A413F8"/>
    <w:rsid w:val="00A41DCC"/>
    <w:rsid w:val="00A447E6"/>
    <w:rsid w:val="00A4489B"/>
    <w:rsid w:val="00A44F92"/>
    <w:rsid w:val="00A4558A"/>
    <w:rsid w:val="00A47B8F"/>
    <w:rsid w:val="00A50733"/>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345"/>
    <w:rsid w:val="00A774C5"/>
    <w:rsid w:val="00A77ABD"/>
    <w:rsid w:val="00A81590"/>
    <w:rsid w:val="00A835A0"/>
    <w:rsid w:val="00A84091"/>
    <w:rsid w:val="00A8529C"/>
    <w:rsid w:val="00A871C4"/>
    <w:rsid w:val="00A91A57"/>
    <w:rsid w:val="00A93E9E"/>
    <w:rsid w:val="00A948CD"/>
    <w:rsid w:val="00A962D9"/>
    <w:rsid w:val="00A96F6F"/>
    <w:rsid w:val="00A9768E"/>
    <w:rsid w:val="00A97D81"/>
    <w:rsid w:val="00AA053F"/>
    <w:rsid w:val="00AA3AE1"/>
    <w:rsid w:val="00AA49FF"/>
    <w:rsid w:val="00AA4F5B"/>
    <w:rsid w:val="00AA53BD"/>
    <w:rsid w:val="00AA6FBE"/>
    <w:rsid w:val="00AA74DC"/>
    <w:rsid w:val="00AA7784"/>
    <w:rsid w:val="00AB23C7"/>
    <w:rsid w:val="00AB261F"/>
    <w:rsid w:val="00AB2852"/>
    <w:rsid w:val="00AB50C2"/>
    <w:rsid w:val="00AB5E24"/>
    <w:rsid w:val="00AB6774"/>
    <w:rsid w:val="00AB6832"/>
    <w:rsid w:val="00AB6B26"/>
    <w:rsid w:val="00AB6DD4"/>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B46"/>
    <w:rsid w:val="00AF2EC3"/>
    <w:rsid w:val="00AF3B2D"/>
    <w:rsid w:val="00AF543D"/>
    <w:rsid w:val="00AF6B28"/>
    <w:rsid w:val="00AF6B82"/>
    <w:rsid w:val="00AF6DA3"/>
    <w:rsid w:val="00AF7821"/>
    <w:rsid w:val="00AF7E24"/>
    <w:rsid w:val="00B01A02"/>
    <w:rsid w:val="00B02937"/>
    <w:rsid w:val="00B05274"/>
    <w:rsid w:val="00B073C0"/>
    <w:rsid w:val="00B079F0"/>
    <w:rsid w:val="00B11B23"/>
    <w:rsid w:val="00B15967"/>
    <w:rsid w:val="00B16246"/>
    <w:rsid w:val="00B1678F"/>
    <w:rsid w:val="00B16DD7"/>
    <w:rsid w:val="00B175B1"/>
    <w:rsid w:val="00B17ED0"/>
    <w:rsid w:val="00B206A6"/>
    <w:rsid w:val="00B21365"/>
    <w:rsid w:val="00B216CB"/>
    <w:rsid w:val="00B22EEE"/>
    <w:rsid w:val="00B23490"/>
    <w:rsid w:val="00B240AD"/>
    <w:rsid w:val="00B2475C"/>
    <w:rsid w:val="00B26AF6"/>
    <w:rsid w:val="00B31E29"/>
    <w:rsid w:val="00B3294C"/>
    <w:rsid w:val="00B33189"/>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2966"/>
    <w:rsid w:val="00B6318F"/>
    <w:rsid w:val="00B63A77"/>
    <w:rsid w:val="00B63D75"/>
    <w:rsid w:val="00B64CCA"/>
    <w:rsid w:val="00B6662F"/>
    <w:rsid w:val="00B6670A"/>
    <w:rsid w:val="00B67798"/>
    <w:rsid w:val="00B735E8"/>
    <w:rsid w:val="00B73AC4"/>
    <w:rsid w:val="00B75806"/>
    <w:rsid w:val="00B77B7F"/>
    <w:rsid w:val="00B8175A"/>
    <w:rsid w:val="00B82E69"/>
    <w:rsid w:val="00B85610"/>
    <w:rsid w:val="00B862EF"/>
    <w:rsid w:val="00B86820"/>
    <w:rsid w:val="00B87C21"/>
    <w:rsid w:val="00B9020F"/>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0AE1"/>
    <w:rsid w:val="00BC1009"/>
    <w:rsid w:val="00BC396F"/>
    <w:rsid w:val="00BC5D53"/>
    <w:rsid w:val="00BD443B"/>
    <w:rsid w:val="00BD4544"/>
    <w:rsid w:val="00BD4835"/>
    <w:rsid w:val="00BD4CF4"/>
    <w:rsid w:val="00BD65FC"/>
    <w:rsid w:val="00BD7641"/>
    <w:rsid w:val="00BE0BAE"/>
    <w:rsid w:val="00BE2F40"/>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53FD"/>
    <w:rsid w:val="00BF7C88"/>
    <w:rsid w:val="00C004E7"/>
    <w:rsid w:val="00C00CCB"/>
    <w:rsid w:val="00C01B94"/>
    <w:rsid w:val="00C03D4A"/>
    <w:rsid w:val="00C03E9F"/>
    <w:rsid w:val="00C046F4"/>
    <w:rsid w:val="00C1048C"/>
    <w:rsid w:val="00C10C05"/>
    <w:rsid w:val="00C11165"/>
    <w:rsid w:val="00C1117E"/>
    <w:rsid w:val="00C1154C"/>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18B2"/>
    <w:rsid w:val="00C32E20"/>
    <w:rsid w:val="00C33719"/>
    <w:rsid w:val="00C34518"/>
    <w:rsid w:val="00C354F1"/>
    <w:rsid w:val="00C368AC"/>
    <w:rsid w:val="00C3733F"/>
    <w:rsid w:val="00C375AE"/>
    <w:rsid w:val="00C41DC6"/>
    <w:rsid w:val="00C42150"/>
    <w:rsid w:val="00C42641"/>
    <w:rsid w:val="00C43E55"/>
    <w:rsid w:val="00C44CC1"/>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6412"/>
    <w:rsid w:val="00C772D7"/>
    <w:rsid w:val="00C77741"/>
    <w:rsid w:val="00C80D60"/>
    <w:rsid w:val="00C82087"/>
    <w:rsid w:val="00C825C2"/>
    <w:rsid w:val="00C836CB"/>
    <w:rsid w:val="00C83AC6"/>
    <w:rsid w:val="00C847D6"/>
    <w:rsid w:val="00C84FCC"/>
    <w:rsid w:val="00C850B4"/>
    <w:rsid w:val="00C851F0"/>
    <w:rsid w:val="00C8738C"/>
    <w:rsid w:val="00C90C11"/>
    <w:rsid w:val="00C922F0"/>
    <w:rsid w:val="00C93FA7"/>
    <w:rsid w:val="00C943F3"/>
    <w:rsid w:val="00C950CC"/>
    <w:rsid w:val="00C96E83"/>
    <w:rsid w:val="00CA4CCE"/>
    <w:rsid w:val="00CA4F84"/>
    <w:rsid w:val="00CA55A5"/>
    <w:rsid w:val="00CA56E5"/>
    <w:rsid w:val="00CA6A6C"/>
    <w:rsid w:val="00CB280B"/>
    <w:rsid w:val="00CB2930"/>
    <w:rsid w:val="00CB2EB9"/>
    <w:rsid w:val="00CB3790"/>
    <w:rsid w:val="00CB3C94"/>
    <w:rsid w:val="00CB459E"/>
    <w:rsid w:val="00CB50C8"/>
    <w:rsid w:val="00CB5886"/>
    <w:rsid w:val="00CB6328"/>
    <w:rsid w:val="00CB6A36"/>
    <w:rsid w:val="00CC0787"/>
    <w:rsid w:val="00CC16B2"/>
    <w:rsid w:val="00CC1A20"/>
    <w:rsid w:val="00CC22BE"/>
    <w:rsid w:val="00CC2ECC"/>
    <w:rsid w:val="00CC2FBE"/>
    <w:rsid w:val="00CC34ED"/>
    <w:rsid w:val="00CC4578"/>
    <w:rsid w:val="00CC541D"/>
    <w:rsid w:val="00CC5924"/>
    <w:rsid w:val="00CC6BF0"/>
    <w:rsid w:val="00CD08EF"/>
    <w:rsid w:val="00CD158D"/>
    <w:rsid w:val="00CD1759"/>
    <w:rsid w:val="00CD1EDE"/>
    <w:rsid w:val="00CD2B29"/>
    <w:rsid w:val="00CD2B4C"/>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2B2A"/>
    <w:rsid w:val="00CF39F3"/>
    <w:rsid w:val="00CF3B1D"/>
    <w:rsid w:val="00CF534D"/>
    <w:rsid w:val="00CF6123"/>
    <w:rsid w:val="00CF74FF"/>
    <w:rsid w:val="00CF7991"/>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4400"/>
    <w:rsid w:val="00D27D55"/>
    <w:rsid w:val="00D30AD8"/>
    <w:rsid w:val="00D313A4"/>
    <w:rsid w:val="00D31CDF"/>
    <w:rsid w:val="00D32F68"/>
    <w:rsid w:val="00D33AC0"/>
    <w:rsid w:val="00D34EB5"/>
    <w:rsid w:val="00D35A21"/>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5708C"/>
    <w:rsid w:val="00D62B6F"/>
    <w:rsid w:val="00D649B2"/>
    <w:rsid w:val="00D6589D"/>
    <w:rsid w:val="00D65B8F"/>
    <w:rsid w:val="00D65CAC"/>
    <w:rsid w:val="00D669A5"/>
    <w:rsid w:val="00D669CF"/>
    <w:rsid w:val="00D66BB8"/>
    <w:rsid w:val="00D66D38"/>
    <w:rsid w:val="00D703A9"/>
    <w:rsid w:val="00D71774"/>
    <w:rsid w:val="00D72A30"/>
    <w:rsid w:val="00D72EBB"/>
    <w:rsid w:val="00D734E0"/>
    <w:rsid w:val="00D7407F"/>
    <w:rsid w:val="00D74EA4"/>
    <w:rsid w:val="00D75FEC"/>
    <w:rsid w:val="00D7644E"/>
    <w:rsid w:val="00D76AA5"/>
    <w:rsid w:val="00D7737A"/>
    <w:rsid w:val="00D80DA0"/>
    <w:rsid w:val="00D81366"/>
    <w:rsid w:val="00D821B0"/>
    <w:rsid w:val="00D83427"/>
    <w:rsid w:val="00D834CC"/>
    <w:rsid w:val="00D849D9"/>
    <w:rsid w:val="00D85784"/>
    <w:rsid w:val="00D86217"/>
    <w:rsid w:val="00D8652D"/>
    <w:rsid w:val="00D86D50"/>
    <w:rsid w:val="00D877B8"/>
    <w:rsid w:val="00D878D9"/>
    <w:rsid w:val="00D87D40"/>
    <w:rsid w:val="00D91E7F"/>
    <w:rsid w:val="00D920FF"/>
    <w:rsid w:val="00D93562"/>
    <w:rsid w:val="00D94593"/>
    <w:rsid w:val="00D97734"/>
    <w:rsid w:val="00DA31E1"/>
    <w:rsid w:val="00DA32AF"/>
    <w:rsid w:val="00DA3BE9"/>
    <w:rsid w:val="00DA4261"/>
    <w:rsid w:val="00DA52CD"/>
    <w:rsid w:val="00DA7E6B"/>
    <w:rsid w:val="00DB1A9B"/>
    <w:rsid w:val="00DB2388"/>
    <w:rsid w:val="00DB2EF6"/>
    <w:rsid w:val="00DB682F"/>
    <w:rsid w:val="00DB6C38"/>
    <w:rsid w:val="00DC3479"/>
    <w:rsid w:val="00DC4BE5"/>
    <w:rsid w:val="00DC4ED8"/>
    <w:rsid w:val="00DC68B5"/>
    <w:rsid w:val="00DC6F6D"/>
    <w:rsid w:val="00DD10E4"/>
    <w:rsid w:val="00DD1D37"/>
    <w:rsid w:val="00DD1FA3"/>
    <w:rsid w:val="00DD28D7"/>
    <w:rsid w:val="00DD39C4"/>
    <w:rsid w:val="00DD3CE8"/>
    <w:rsid w:val="00DD3E2C"/>
    <w:rsid w:val="00DD5AED"/>
    <w:rsid w:val="00DD6290"/>
    <w:rsid w:val="00DD71E1"/>
    <w:rsid w:val="00DE0552"/>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1C60"/>
    <w:rsid w:val="00E037C5"/>
    <w:rsid w:val="00E03F27"/>
    <w:rsid w:val="00E04882"/>
    <w:rsid w:val="00E04A37"/>
    <w:rsid w:val="00E04D22"/>
    <w:rsid w:val="00E05A96"/>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00E1"/>
    <w:rsid w:val="00E35A27"/>
    <w:rsid w:val="00E36EC9"/>
    <w:rsid w:val="00E403C7"/>
    <w:rsid w:val="00E40DC2"/>
    <w:rsid w:val="00E42BC6"/>
    <w:rsid w:val="00E432B9"/>
    <w:rsid w:val="00E439E2"/>
    <w:rsid w:val="00E444A3"/>
    <w:rsid w:val="00E44798"/>
    <w:rsid w:val="00E46865"/>
    <w:rsid w:val="00E46D15"/>
    <w:rsid w:val="00E50B3F"/>
    <w:rsid w:val="00E549F2"/>
    <w:rsid w:val="00E54BC5"/>
    <w:rsid w:val="00E55239"/>
    <w:rsid w:val="00E56D55"/>
    <w:rsid w:val="00E60278"/>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0EE"/>
    <w:rsid w:val="00E83749"/>
    <w:rsid w:val="00E85585"/>
    <w:rsid w:val="00E86493"/>
    <w:rsid w:val="00E876A8"/>
    <w:rsid w:val="00E87A8E"/>
    <w:rsid w:val="00E90943"/>
    <w:rsid w:val="00E91476"/>
    <w:rsid w:val="00E9175F"/>
    <w:rsid w:val="00E927F8"/>
    <w:rsid w:val="00E96DAC"/>
    <w:rsid w:val="00E97F9E"/>
    <w:rsid w:val="00EA14B8"/>
    <w:rsid w:val="00EA2CA4"/>
    <w:rsid w:val="00EA2F42"/>
    <w:rsid w:val="00EA3306"/>
    <w:rsid w:val="00EA4B32"/>
    <w:rsid w:val="00EA5316"/>
    <w:rsid w:val="00EA53C1"/>
    <w:rsid w:val="00EA5A38"/>
    <w:rsid w:val="00EA6337"/>
    <w:rsid w:val="00EA75AB"/>
    <w:rsid w:val="00EA7C85"/>
    <w:rsid w:val="00EB23B2"/>
    <w:rsid w:val="00EB250A"/>
    <w:rsid w:val="00EB2BDC"/>
    <w:rsid w:val="00EB3279"/>
    <w:rsid w:val="00EB4E5A"/>
    <w:rsid w:val="00EB52FE"/>
    <w:rsid w:val="00EB6770"/>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29F"/>
    <w:rsid w:val="00EE4587"/>
    <w:rsid w:val="00EE4DD3"/>
    <w:rsid w:val="00EE6F07"/>
    <w:rsid w:val="00EF0B6F"/>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0827"/>
    <w:rsid w:val="00F11591"/>
    <w:rsid w:val="00F116F3"/>
    <w:rsid w:val="00F120C3"/>
    <w:rsid w:val="00F1238A"/>
    <w:rsid w:val="00F12693"/>
    <w:rsid w:val="00F1288B"/>
    <w:rsid w:val="00F12D02"/>
    <w:rsid w:val="00F13AFD"/>
    <w:rsid w:val="00F146B4"/>
    <w:rsid w:val="00F155F5"/>
    <w:rsid w:val="00F20639"/>
    <w:rsid w:val="00F2086D"/>
    <w:rsid w:val="00F226C3"/>
    <w:rsid w:val="00F22C9D"/>
    <w:rsid w:val="00F234D5"/>
    <w:rsid w:val="00F24881"/>
    <w:rsid w:val="00F24A3E"/>
    <w:rsid w:val="00F2517A"/>
    <w:rsid w:val="00F25316"/>
    <w:rsid w:val="00F256B2"/>
    <w:rsid w:val="00F25B1B"/>
    <w:rsid w:val="00F260D4"/>
    <w:rsid w:val="00F2693E"/>
    <w:rsid w:val="00F2761A"/>
    <w:rsid w:val="00F31883"/>
    <w:rsid w:val="00F31A4E"/>
    <w:rsid w:val="00F325C1"/>
    <w:rsid w:val="00F34246"/>
    <w:rsid w:val="00F34C50"/>
    <w:rsid w:val="00F35460"/>
    <w:rsid w:val="00F36B5E"/>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6C28"/>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B7F9C"/>
    <w:rsid w:val="00FC0223"/>
    <w:rsid w:val="00FC1939"/>
    <w:rsid w:val="00FC2CFD"/>
    <w:rsid w:val="00FC751F"/>
    <w:rsid w:val="00FD05CA"/>
    <w:rsid w:val="00FD0C78"/>
    <w:rsid w:val="00FD33A7"/>
    <w:rsid w:val="00FD33B0"/>
    <w:rsid w:val="00FD35F3"/>
    <w:rsid w:val="00FD391E"/>
    <w:rsid w:val="00FE0EED"/>
    <w:rsid w:val="00FE1342"/>
    <w:rsid w:val="00FE1D55"/>
    <w:rsid w:val="00FE1E7E"/>
    <w:rsid w:val="00FE3171"/>
    <w:rsid w:val="00FF03F1"/>
    <w:rsid w:val="00FF0CCA"/>
    <w:rsid w:val="00FF0DDC"/>
    <w:rsid w:val="00FF4AC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9184463">
      <w:bodyDiv w:val="1"/>
      <w:marLeft w:val="0"/>
      <w:marRight w:val="0"/>
      <w:marTop w:val="0"/>
      <w:marBottom w:val="0"/>
      <w:divBdr>
        <w:top w:val="none" w:sz="0" w:space="0" w:color="auto"/>
        <w:left w:val="none" w:sz="0" w:space="0" w:color="auto"/>
        <w:bottom w:val="none" w:sz="0" w:space="0" w:color="auto"/>
        <w:right w:val="none" w:sz="0" w:space="0" w:color="auto"/>
      </w:divBdr>
      <w:divsChild>
        <w:div w:id="311836056">
          <w:marLeft w:val="0"/>
          <w:marRight w:val="0"/>
          <w:marTop w:val="0"/>
          <w:marBottom w:val="0"/>
          <w:divBdr>
            <w:top w:val="none" w:sz="0" w:space="0" w:color="auto"/>
            <w:left w:val="none" w:sz="0" w:space="0" w:color="auto"/>
            <w:bottom w:val="none" w:sz="0" w:space="0" w:color="auto"/>
            <w:right w:val="none" w:sz="0" w:space="0" w:color="auto"/>
          </w:divBdr>
        </w:div>
      </w:divsChild>
    </w:div>
    <w:div w:id="10184303">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38165862">
      <w:bodyDiv w:val="1"/>
      <w:marLeft w:val="0"/>
      <w:marRight w:val="0"/>
      <w:marTop w:val="0"/>
      <w:marBottom w:val="0"/>
      <w:divBdr>
        <w:top w:val="none" w:sz="0" w:space="0" w:color="auto"/>
        <w:left w:val="none" w:sz="0" w:space="0" w:color="auto"/>
        <w:bottom w:val="none" w:sz="0" w:space="0" w:color="auto"/>
        <w:right w:val="none" w:sz="0" w:space="0" w:color="auto"/>
      </w:divBdr>
      <w:divsChild>
        <w:div w:id="4366759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5209753">
      <w:bodyDiv w:val="1"/>
      <w:marLeft w:val="0"/>
      <w:marRight w:val="0"/>
      <w:marTop w:val="0"/>
      <w:marBottom w:val="0"/>
      <w:divBdr>
        <w:top w:val="none" w:sz="0" w:space="0" w:color="auto"/>
        <w:left w:val="none" w:sz="0" w:space="0" w:color="auto"/>
        <w:bottom w:val="none" w:sz="0" w:space="0" w:color="auto"/>
        <w:right w:val="none" w:sz="0" w:space="0" w:color="auto"/>
      </w:divBdr>
      <w:divsChild>
        <w:div w:id="851189122">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2187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773">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4976049">
      <w:bodyDiv w:val="1"/>
      <w:marLeft w:val="0"/>
      <w:marRight w:val="0"/>
      <w:marTop w:val="0"/>
      <w:marBottom w:val="0"/>
      <w:divBdr>
        <w:top w:val="none" w:sz="0" w:space="0" w:color="auto"/>
        <w:left w:val="none" w:sz="0" w:space="0" w:color="auto"/>
        <w:bottom w:val="none" w:sz="0" w:space="0" w:color="auto"/>
        <w:right w:val="none" w:sz="0" w:space="0" w:color="auto"/>
      </w:divBdr>
      <w:divsChild>
        <w:div w:id="155434333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792469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557">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191841025">
      <w:bodyDiv w:val="1"/>
      <w:marLeft w:val="0"/>
      <w:marRight w:val="0"/>
      <w:marTop w:val="0"/>
      <w:marBottom w:val="0"/>
      <w:divBdr>
        <w:top w:val="none" w:sz="0" w:space="0" w:color="auto"/>
        <w:left w:val="none" w:sz="0" w:space="0" w:color="auto"/>
        <w:bottom w:val="none" w:sz="0" w:space="0" w:color="auto"/>
        <w:right w:val="none" w:sz="0" w:space="0" w:color="auto"/>
      </w:divBdr>
      <w:divsChild>
        <w:div w:id="1809348957">
          <w:marLeft w:val="0"/>
          <w:marRight w:val="0"/>
          <w:marTop w:val="0"/>
          <w:marBottom w:val="0"/>
          <w:divBdr>
            <w:top w:val="none" w:sz="0" w:space="0" w:color="auto"/>
            <w:left w:val="none" w:sz="0" w:space="0" w:color="auto"/>
            <w:bottom w:val="none" w:sz="0" w:space="0" w:color="auto"/>
            <w:right w:val="none" w:sz="0" w:space="0" w:color="auto"/>
          </w:divBdr>
        </w:div>
      </w:divsChild>
    </w:div>
    <w:div w:id="204759640">
      <w:bodyDiv w:val="1"/>
      <w:marLeft w:val="0"/>
      <w:marRight w:val="0"/>
      <w:marTop w:val="0"/>
      <w:marBottom w:val="0"/>
      <w:divBdr>
        <w:top w:val="none" w:sz="0" w:space="0" w:color="auto"/>
        <w:left w:val="none" w:sz="0" w:space="0" w:color="auto"/>
        <w:bottom w:val="none" w:sz="0" w:space="0" w:color="auto"/>
        <w:right w:val="none" w:sz="0" w:space="0" w:color="auto"/>
      </w:divBdr>
      <w:divsChild>
        <w:div w:id="503396706">
          <w:marLeft w:val="0"/>
          <w:marRight w:val="0"/>
          <w:marTop w:val="0"/>
          <w:marBottom w:val="0"/>
          <w:divBdr>
            <w:top w:val="none" w:sz="0" w:space="0" w:color="auto"/>
            <w:left w:val="none" w:sz="0" w:space="0" w:color="auto"/>
            <w:bottom w:val="none" w:sz="0" w:space="0" w:color="auto"/>
            <w:right w:val="none" w:sz="0" w:space="0" w:color="auto"/>
          </w:divBdr>
        </w:div>
      </w:divsChild>
    </w:div>
    <w:div w:id="204950470">
      <w:bodyDiv w:val="1"/>
      <w:marLeft w:val="0"/>
      <w:marRight w:val="0"/>
      <w:marTop w:val="0"/>
      <w:marBottom w:val="0"/>
      <w:divBdr>
        <w:top w:val="none" w:sz="0" w:space="0" w:color="auto"/>
        <w:left w:val="none" w:sz="0" w:space="0" w:color="auto"/>
        <w:bottom w:val="none" w:sz="0" w:space="0" w:color="auto"/>
        <w:right w:val="none" w:sz="0" w:space="0" w:color="auto"/>
      </w:divBdr>
      <w:divsChild>
        <w:div w:id="1577083187">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7961204">
      <w:bodyDiv w:val="1"/>
      <w:marLeft w:val="0"/>
      <w:marRight w:val="0"/>
      <w:marTop w:val="0"/>
      <w:marBottom w:val="0"/>
      <w:divBdr>
        <w:top w:val="none" w:sz="0" w:space="0" w:color="auto"/>
        <w:left w:val="none" w:sz="0" w:space="0" w:color="auto"/>
        <w:bottom w:val="none" w:sz="0" w:space="0" w:color="auto"/>
        <w:right w:val="none" w:sz="0" w:space="0" w:color="auto"/>
      </w:divBdr>
      <w:divsChild>
        <w:div w:id="561329002">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1070098">
      <w:bodyDiv w:val="1"/>
      <w:marLeft w:val="0"/>
      <w:marRight w:val="0"/>
      <w:marTop w:val="0"/>
      <w:marBottom w:val="0"/>
      <w:divBdr>
        <w:top w:val="none" w:sz="0" w:space="0" w:color="auto"/>
        <w:left w:val="none" w:sz="0" w:space="0" w:color="auto"/>
        <w:bottom w:val="none" w:sz="0" w:space="0" w:color="auto"/>
        <w:right w:val="none" w:sz="0" w:space="0" w:color="auto"/>
      </w:divBdr>
      <w:divsChild>
        <w:div w:id="1677883354">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55525130">
      <w:bodyDiv w:val="1"/>
      <w:marLeft w:val="0"/>
      <w:marRight w:val="0"/>
      <w:marTop w:val="0"/>
      <w:marBottom w:val="0"/>
      <w:divBdr>
        <w:top w:val="none" w:sz="0" w:space="0" w:color="auto"/>
        <w:left w:val="none" w:sz="0" w:space="0" w:color="auto"/>
        <w:bottom w:val="none" w:sz="0" w:space="0" w:color="auto"/>
        <w:right w:val="none" w:sz="0" w:space="0" w:color="auto"/>
      </w:divBdr>
      <w:divsChild>
        <w:div w:id="106136529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3775524">
      <w:bodyDiv w:val="1"/>
      <w:marLeft w:val="0"/>
      <w:marRight w:val="0"/>
      <w:marTop w:val="0"/>
      <w:marBottom w:val="0"/>
      <w:divBdr>
        <w:top w:val="none" w:sz="0" w:space="0" w:color="auto"/>
        <w:left w:val="none" w:sz="0" w:space="0" w:color="auto"/>
        <w:bottom w:val="none" w:sz="0" w:space="0" w:color="auto"/>
        <w:right w:val="none" w:sz="0" w:space="0" w:color="auto"/>
      </w:divBdr>
      <w:divsChild>
        <w:div w:id="205778036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2460951">
      <w:bodyDiv w:val="1"/>
      <w:marLeft w:val="0"/>
      <w:marRight w:val="0"/>
      <w:marTop w:val="0"/>
      <w:marBottom w:val="0"/>
      <w:divBdr>
        <w:top w:val="none" w:sz="0" w:space="0" w:color="auto"/>
        <w:left w:val="none" w:sz="0" w:space="0" w:color="auto"/>
        <w:bottom w:val="none" w:sz="0" w:space="0" w:color="auto"/>
        <w:right w:val="none" w:sz="0" w:space="0" w:color="auto"/>
      </w:divBdr>
      <w:divsChild>
        <w:div w:id="1942489049">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2560147">
      <w:bodyDiv w:val="1"/>
      <w:marLeft w:val="0"/>
      <w:marRight w:val="0"/>
      <w:marTop w:val="0"/>
      <w:marBottom w:val="0"/>
      <w:divBdr>
        <w:top w:val="none" w:sz="0" w:space="0" w:color="auto"/>
        <w:left w:val="none" w:sz="0" w:space="0" w:color="auto"/>
        <w:bottom w:val="none" w:sz="0" w:space="0" w:color="auto"/>
        <w:right w:val="none" w:sz="0" w:space="0" w:color="auto"/>
      </w:divBdr>
      <w:divsChild>
        <w:div w:id="2142845783">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6492539">
      <w:bodyDiv w:val="1"/>
      <w:marLeft w:val="0"/>
      <w:marRight w:val="0"/>
      <w:marTop w:val="0"/>
      <w:marBottom w:val="0"/>
      <w:divBdr>
        <w:top w:val="none" w:sz="0" w:space="0" w:color="auto"/>
        <w:left w:val="none" w:sz="0" w:space="0" w:color="auto"/>
        <w:bottom w:val="none" w:sz="0" w:space="0" w:color="auto"/>
        <w:right w:val="none" w:sz="0" w:space="0" w:color="auto"/>
      </w:divBdr>
      <w:divsChild>
        <w:div w:id="305010547">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2604830">
      <w:bodyDiv w:val="1"/>
      <w:marLeft w:val="0"/>
      <w:marRight w:val="0"/>
      <w:marTop w:val="0"/>
      <w:marBottom w:val="0"/>
      <w:divBdr>
        <w:top w:val="none" w:sz="0" w:space="0" w:color="auto"/>
        <w:left w:val="none" w:sz="0" w:space="0" w:color="auto"/>
        <w:bottom w:val="none" w:sz="0" w:space="0" w:color="auto"/>
        <w:right w:val="none" w:sz="0" w:space="0" w:color="auto"/>
      </w:divBdr>
      <w:divsChild>
        <w:div w:id="879785576">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8386420">
      <w:bodyDiv w:val="1"/>
      <w:marLeft w:val="0"/>
      <w:marRight w:val="0"/>
      <w:marTop w:val="0"/>
      <w:marBottom w:val="0"/>
      <w:divBdr>
        <w:top w:val="none" w:sz="0" w:space="0" w:color="auto"/>
        <w:left w:val="none" w:sz="0" w:space="0" w:color="auto"/>
        <w:bottom w:val="none" w:sz="0" w:space="0" w:color="auto"/>
        <w:right w:val="none" w:sz="0" w:space="0" w:color="auto"/>
      </w:divBdr>
      <w:divsChild>
        <w:div w:id="416171841">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47634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85">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6316803">
      <w:bodyDiv w:val="1"/>
      <w:marLeft w:val="0"/>
      <w:marRight w:val="0"/>
      <w:marTop w:val="0"/>
      <w:marBottom w:val="0"/>
      <w:divBdr>
        <w:top w:val="none" w:sz="0" w:space="0" w:color="auto"/>
        <w:left w:val="none" w:sz="0" w:space="0" w:color="auto"/>
        <w:bottom w:val="none" w:sz="0" w:space="0" w:color="auto"/>
        <w:right w:val="none" w:sz="0" w:space="0" w:color="auto"/>
      </w:divBdr>
      <w:divsChild>
        <w:div w:id="2081172991">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032501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85">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237639">
      <w:bodyDiv w:val="1"/>
      <w:marLeft w:val="0"/>
      <w:marRight w:val="0"/>
      <w:marTop w:val="0"/>
      <w:marBottom w:val="0"/>
      <w:divBdr>
        <w:top w:val="none" w:sz="0" w:space="0" w:color="auto"/>
        <w:left w:val="none" w:sz="0" w:space="0" w:color="auto"/>
        <w:bottom w:val="none" w:sz="0" w:space="0" w:color="auto"/>
        <w:right w:val="none" w:sz="0" w:space="0" w:color="auto"/>
      </w:divBdr>
      <w:divsChild>
        <w:div w:id="99307164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57601283">
      <w:bodyDiv w:val="1"/>
      <w:marLeft w:val="0"/>
      <w:marRight w:val="0"/>
      <w:marTop w:val="0"/>
      <w:marBottom w:val="0"/>
      <w:divBdr>
        <w:top w:val="none" w:sz="0" w:space="0" w:color="auto"/>
        <w:left w:val="none" w:sz="0" w:space="0" w:color="auto"/>
        <w:bottom w:val="none" w:sz="0" w:space="0" w:color="auto"/>
        <w:right w:val="none" w:sz="0" w:space="0" w:color="auto"/>
      </w:divBdr>
      <w:divsChild>
        <w:div w:id="930048001">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495653661">
      <w:bodyDiv w:val="1"/>
      <w:marLeft w:val="0"/>
      <w:marRight w:val="0"/>
      <w:marTop w:val="0"/>
      <w:marBottom w:val="0"/>
      <w:divBdr>
        <w:top w:val="none" w:sz="0" w:space="0" w:color="auto"/>
        <w:left w:val="none" w:sz="0" w:space="0" w:color="auto"/>
        <w:bottom w:val="none" w:sz="0" w:space="0" w:color="auto"/>
        <w:right w:val="none" w:sz="0" w:space="0" w:color="auto"/>
      </w:divBdr>
      <w:divsChild>
        <w:div w:id="584655882">
          <w:marLeft w:val="0"/>
          <w:marRight w:val="0"/>
          <w:marTop w:val="0"/>
          <w:marBottom w:val="0"/>
          <w:divBdr>
            <w:top w:val="none" w:sz="0" w:space="0" w:color="auto"/>
            <w:left w:val="none" w:sz="0" w:space="0" w:color="auto"/>
            <w:bottom w:val="none" w:sz="0" w:space="0" w:color="auto"/>
            <w:right w:val="none" w:sz="0" w:space="0" w:color="auto"/>
          </w:divBdr>
        </w:div>
      </w:divsChild>
    </w:div>
    <w:div w:id="496917157">
      <w:bodyDiv w:val="1"/>
      <w:marLeft w:val="0"/>
      <w:marRight w:val="0"/>
      <w:marTop w:val="0"/>
      <w:marBottom w:val="0"/>
      <w:divBdr>
        <w:top w:val="none" w:sz="0" w:space="0" w:color="auto"/>
        <w:left w:val="none" w:sz="0" w:space="0" w:color="auto"/>
        <w:bottom w:val="none" w:sz="0" w:space="0" w:color="auto"/>
        <w:right w:val="none" w:sz="0" w:space="0" w:color="auto"/>
      </w:divBdr>
      <w:divsChild>
        <w:div w:id="643122131">
          <w:marLeft w:val="0"/>
          <w:marRight w:val="0"/>
          <w:marTop w:val="0"/>
          <w:marBottom w:val="0"/>
          <w:divBdr>
            <w:top w:val="none" w:sz="0" w:space="0" w:color="auto"/>
            <w:left w:val="none" w:sz="0" w:space="0" w:color="auto"/>
            <w:bottom w:val="none" w:sz="0" w:space="0" w:color="auto"/>
            <w:right w:val="none" w:sz="0" w:space="0" w:color="auto"/>
          </w:divBdr>
        </w:div>
      </w:divsChild>
    </w:div>
    <w:div w:id="501089742">
      <w:bodyDiv w:val="1"/>
      <w:marLeft w:val="0"/>
      <w:marRight w:val="0"/>
      <w:marTop w:val="0"/>
      <w:marBottom w:val="0"/>
      <w:divBdr>
        <w:top w:val="none" w:sz="0" w:space="0" w:color="auto"/>
        <w:left w:val="none" w:sz="0" w:space="0" w:color="auto"/>
        <w:bottom w:val="none" w:sz="0" w:space="0" w:color="auto"/>
        <w:right w:val="none" w:sz="0" w:space="0" w:color="auto"/>
      </w:divBdr>
      <w:divsChild>
        <w:div w:id="34623000">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1387113">
      <w:bodyDiv w:val="1"/>
      <w:marLeft w:val="0"/>
      <w:marRight w:val="0"/>
      <w:marTop w:val="0"/>
      <w:marBottom w:val="0"/>
      <w:divBdr>
        <w:top w:val="none" w:sz="0" w:space="0" w:color="auto"/>
        <w:left w:val="none" w:sz="0" w:space="0" w:color="auto"/>
        <w:bottom w:val="none" w:sz="0" w:space="0" w:color="auto"/>
        <w:right w:val="none" w:sz="0" w:space="0" w:color="auto"/>
      </w:divBdr>
      <w:divsChild>
        <w:div w:id="623316977">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4173928">
      <w:bodyDiv w:val="1"/>
      <w:marLeft w:val="0"/>
      <w:marRight w:val="0"/>
      <w:marTop w:val="0"/>
      <w:marBottom w:val="0"/>
      <w:divBdr>
        <w:top w:val="none" w:sz="0" w:space="0" w:color="auto"/>
        <w:left w:val="none" w:sz="0" w:space="0" w:color="auto"/>
        <w:bottom w:val="none" w:sz="0" w:space="0" w:color="auto"/>
        <w:right w:val="none" w:sz="0" w:space="0" w:color="auto"/>
      </w:divBdr>
      <w:divsChild>
        <w:div w:id="532766587">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070123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1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4584240">
      <w:bodyDiv w:val="1"/>
      <w:marLeft w:val="0"/>
      <w:marRight w:val="0"/>
      <w:marTop w:val="0"/>
      <w:marBottom w:val="0"/>
      <w:divBdr>
        <w:top w:val="none" w:sz="0" w:space="0" w:color="auto"/>
        <w:left w:val="none" w:sz="0" w:space="0" w:color="auto"/>
        <w:bottom w:val="none" w:sz="0" w:space="0" w:color="auto"/>
        <w:right w:val="none" w:sz="0" w:space="0" w:color="auto"/>
      </w:divBdr>
      <w:divsChild>
        <w:div w:id="1978602325">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1519903">
      <w:bodyDiv w:val="1"/>
      <w:marLeft w:val="0"/>
      <w:marRight w:val="0"/>
      <w:marTop w:val="0"/>
      <w:marBottom w:val="0"/>
      <w:divBdr>
        <w:top w:val="none" w:sz="0" w:space="0" w:color="auto"/>
        <w:left w:val="none" w:sz="0" w:space="0" w:color="auto"/>
        <w:bottom w:val="none" w:sz="0" w:space="0" w:color="auto"/>
        <w:right w:val="none" w:sz="0" w:space="0" w:color="auto"/>
      </w:divBdr>
      <w:divsChild>
        <w:div w:id="1319000011">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0672472">
      <w:bodyDiv w:val="1"/>
      <w:marLeft w:val="0"/>
      <w:marRight w:val="0"/>
      <w:marTop w:val="0"/>
      <w:marBottom w:val="0"/>
      <w:divBdr>
        <w:top w:val="none" w:sz="0" w:space="0" w:color="auto"/>
        <w:left w:val="none" w:sz="0" w:space="0" w:color="auto"/>
        <w:bottom w:val="none" w:sz="0" w:space="0" w:color="auto"/>
        <w:right w:val="none" w:sz="0" w:space="0" w:color="auto"/>
      </w:divBdr>
      <w:divsChild>
        <w:div w:id="1582563763">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2020821">
      <w:bodyDiv w:val="1"/>
      <w:marLeft w:val="0"/>
      <w:marRight w:val="0"/>
      <w:marTop w:val="0"/>
      <w:marBottom w:val="0"/>
      <w:divBdr>
        <w:top w:val="none" w:sz="0" w:space="0" w:color="auto"/>
        <w:left w:val="none" w:sz="0" w:space="0" w:color="auto"/>
        <w:bottom w:val="none" w:sz="0" w:space="0" w:color="auto"/>
        <w:right w:val="none" w:sz="0" w:space="0" w:color="auto"/>
      </w:divBdr>
      <w:divsChild>
        <w:div w:id="1127551095">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28303918">
      <w:bodyDiv w:val="1"/>
      <w:marLeft w:val="0"/>
      <w:marRight w:val="0"/>
      <w:marTop w:val="0"/>
      <w:marBottom w:val="0"/>
      <w:divBdr>
        <w:top w:val="none" w:sz="0" w:space="0" w:color="auto"/>
        <w:left w:val="none" w:sz="0" w:space="0" w:color="auto"/>
        <w:bottom w:val="none" w:sz="0" w:space="0" w:color="auto"/>
        <w:right w:val="none" w:sz="0" w:space="0" w:color="auto"/>
      </w:divBdr>
      <w:divsChild>
        <w:div w:id="451246410">
          <w:marLeft w:val="0"/>
          <w:marRight w:val="0"/>
          <w:marTop w:val="0"/>
          <w:marBottom w:val="0"/>
          <w:divBdr>
            <w:top w:val="none" w:sz="0" w:space="0" w:color="auto"/>
            <w:left w:val="none" w:sz="0" w:space="0" w:color="auto"/>
            <w:bottom w:val="none" w:sz="0" w:space="0" w:color="auto"/>
            <w:right w:val="none" w:sz="0" w:space="0" w:color="auto"/>
          </w:divBdr>
        </w:div>
      </w:divsChild>
    </w:div>
    <w:div w:id="731923484">
      <w:bodyDiv w:val="1"/>
      <w:marLeft w:val="0"/>
      <w:marRight w:val="0"/>
      <w:marTop w:val="0"/>
      <w:marBottom w:val="0"/>
      <w:divBdr>
        <w:top w:val="none" w:sz="0" w:space="0" w:color="auto"/>
        <w:left w:val="none" w:sz="0" w:space="0" w:color="auto"/>
        <w:bottom w:val="none" w:sz="0" w:space="0" w:color="auto"/>
        <w:right w:val="none" w:sz="0" w:space="0" w:color="auto"/>
      </w:divBdr>
      <w:divsChild>
        <w:div w:id="1975523861">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3834079">
      <w:bodyDiv w:val="1"/>
      <w:marLeft w:val="0"/>
      <w:marRight w:val="0"/>
      <w:marTop w:val="0"/>
      <w:marBottom w:val="0"/>
      <w:divBdr>
        <w:top w:val="none" w:sz="0" w:space="0" w:color="auto"/>
        <w:left w:val="none" w:sz="0" w:space="0" w:color="auto"/>
        <w:bottom w:val="none" w:sz="0" w:space="0" w:color="auto"/>
        <w:right w:val="none" w:sz="0" w:space="0" w:color="auto"/>
      </w:divBdr>
      <w:divsChild>
        <w:div w:id="119497152">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49414719">
      <w:bodyDiv w:val="1"/>
      <w:marLeft w:val="0"/>
      <w:marRight w:val="0"/>
      <w:marTop w:val="0"/>
      <w:marBottom w:val="0"/>
      <w:divBdr>
        <w:top w:val="none" w:sz="0" w:space="0" w:color="auto"/>
        <w:left w:val="none" w:sz="0" w:space="0" w:color="auto"/>
        <w:bottom w:val="none" w:sz="0" w:space="0" w:color="auto"/>
        <w:right w:val="none" w:sz="0" w:space="0" w:color="auto"/>
      </w:divBdr>
      <w:divsChild>
        <w:div w:id="1849713752">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2695265">
      <w:bodyDiv w:val="1"/>
      <w:marLeft w:val="0"/>
      <w:marRight w:val="0"/>
      <w:marTop w:val="0"/>
      <w:marBottom w:val="0"/>
      <w:divBdr>
        <w:top w:val="none" w:sz="0" w:space="0" w:color="auto"/>
        <w:left w:val="none" w:sz="0" w:space="0" w:color="auto"/>
        <w:bottom w:val="none" w:sz="0" w:space="0" w:color="auto"/>
        <w:right w:val="none" w:sz="0" w:space="0" w:color="auto"/>
      </w:divBdr>
      <w:divsChild>
        <w:div w:id="1952201763">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5368988">
      <w:bodyDiv w:val="1"/>
      <w:marLeft w:val="0"/>
      <w:marRight w:val="0"/>
      <w:marTop w:val="0"/>
      <w:marBottom w:val="0"/>
      <w:divBdr>
        <w:top w:val="none" w:sz="0" w:space="0" w:color="auto"/>
        <w:left w:val="none" w:sz="0" w:space="0" w:color="auto"/>
        <w:bottom w:val="none" w:sz="0" w:space="0" w:color="auto"/>
        <w:right w:val="none" w:sz="0" w:space="0" w:color="auto"/>
      </w:divBdr>
      <w:divsChild>
        <w:div w:id="908686626">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4685561">
      <w:bodyDiv w:val="1"/>
      <w:marLeft w:val="0"/>
      <w:marRight w:val="0"/>
      <w:marTop w:val="0"/>
      <w:marBottom w:val="0"/>
      <w:divBdr>
        <w:top w:val="none" w:sz="0" w:space="0" w:color="auto"/>
        <w:left w:val="none" w:sz="0" w:space="0" w:color="auto"/>
        <w:bottom w:val="none" w:sz="0" w:space="0" w:color="auto"/>
        <w:right w:val="none" w:sz="0" w:space="0" w:color="auto"/>
      </w:divBdr>
      <w:divsChild>
        <w:div w:id="1761442449">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899167682">
      <w:bodyDiv w:val="1"/>
      <w:marLeft w:val="0"/>
      <w:marRight w:val="0"/>
      <w:marTop w:val="0"/>
      <w:marBottom w:val="0"/>
      <w:divBdr>
        <w:top w:val="none" w:sz="0" w:space="0" w:color="auto"/>
        <w:left w:val="none" w:sz="0" w:space="0" w:color="auto"/>
        <w:bottom w:val="none" w:sz="0" w:space="0" w:color="auto"/>
        <w:right w:val="none" w:sz="0" w:space="0" w:color="auto"/>
      </w:divBdr>
      <w:divsChild>
        <w:div w:id="1838764493">
          <w:marLeft w:val="0"/>
          <w:marRight w:val="0"/>
          <w:marTop w:val="0"/>
          <w:marBottom w:val="0"/>
          <w:divBdr>
            <w:top w:val="none" w:sz="0" w:space="0" w:color="auto"/>
            <w:left w:val="none" w:sz="0" w:space="0" w:color="auto"/>
            <w:bottom w:val="none" w:sz="0" w:space="0" w:color="auto"/>
            <w:right w:val="none" w:sz="0" w:space="0" w:color="auto"/>
          </w:divBdr>
        </w:div>
      </w:divsChild>
    </w:div>
    <w:div w:id="900018033">
      <w:bodyDiv w:val="1"/>
      <w:marLeft w:val="0"/>
      <w:marRight w:val="0"/>
      <w:marTop w:val="0"/>
      <w:marBottom w:val="0"/>
      <w:divBdr>
        <w:top w:val="none" w:sz="0" w:space="0" w:color="auto"/>
        <w:left w:val="none" w:sz="0" w:space="0" w:color="auto"/>
        <w:bottom w:val="none" w:sz="0" w:space="0" w:color="auto"/>
        <w:right w:val="none" w:sz="0" w:space="0" w:color="auto"/>
      </w:divBdr>
      <w:divsChild>
        <w:div w:id="164588990">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2134034">
      <w:bodyDiv w:val="1"/>
      <w:marLeft w:val="0"/>
      <w:marRight w:val="0"/>
      <w:marTop w:val="0"/>
      <w:marBottom w:val="0"/>
      <w:divBdr>
        <w:top w:val="none" w:sz="0" w:space="0" w:color="auto"/>
        <w:left w:val="none" w:sz="0" w:space="0" w:color="auto"/>
        <w:bottom w:val="none" w:sz="0" w:space="0" w:color="auto"/>
        <w:right w:val="none" w:sz="0" w:space="0" w:color="auto"/>
      </w:divBdr>
      <w:divsChild>
        <w:div w:id="337777400">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73867838">
      <w:bodyDiv w:val="1"/>
      <w:marLeft w:val="0"/>
      <w:marRight w:val="0"/>
      <w:marTop w:val="0"/>
      <w:marBottom w:val="0"/>
      <w:divBdr>
        <w:top w:val="none" w:sz="0" w:space="0" w:color="auto"/>
        <w:left w:val="none" w:sz="0" w:space="0" w:color="auto"/>
        <w:bottom w:val="none" w:sz="0" w:space="0" w:color="auto"/>
        <w:right w:val="none" w:sz="0" w:space="0" w:color="auto"/>
      </w:divBdr>
      <w:divsChild>
        <w:div w:id="886571583">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6270531">
      <w:bodyDiv w:val="1"/>
      <w:marLeft w:val="0"/>
      <w:marRight w:val="0"/>
      <w:marTop w:val="0"/>
      <w:marBottom w:val="0"/>
      <w:divBdr>
        <w:top w:val="none" w:sz="0" w:space="0" w:color="auto"/>
        <w:left w:val="none" w:sz="0" w:space="0" w:color="auto"/>
        <w:bottom w:val="none" w:sz="0" w:space="0" w:color="auto"/>
        <w:right w:val="none" w:sz="0" w:space="0" w:color="auto"/>
      </w:divBdr>
      <w:divsChild>
        <w:div w:id="1454668210">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2556110">
      <w:bodyDiv w:val="1"/>
      <w:marLeft w:val="0"/>
      <w:marRight w:val="0"/>
      <w:marTop w:val="0"/>
      <w:marBottom w:val="0"/>
      <w:divBdr>
        <w:top w:val="none" w:sz="0" w:space="0" w:color="auto"/>
        <w:left w:val="none" w:sz="0" w:space="0" w:color="auto"/>
        <w:bottom w:val="none" w:sz="0" w:space="0" w:color="auto"/>
        <w:right w:val="none" w:sz="0" w:space="0" w:color="auto"/>
      </w:divBdr>
      <w:divsChild>
        <w:div w:id="1723746104">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5756471">
      <w:bodyDiv w:val="1"/>
      <w:marLeft w:val="0"/>
      <w:marRight w:val="0"/>
      <w:marTop w:val="0"/>
      <w:marBottom w:val="0"/>
      <w:divBdr>
        <w:top w:val="none" w:sz="0" w:space="0" w:color="auto"/>
        <w:left w:val="none" w:sz="0" w:space="0" w:color="auto"/>
        <w:bottom w:val="none" w:sz="0" w:space="0" w:color="auto"/>
        <w:right w:val="none" w:sz="0" w:space="0" w:color="auto"/>
      </w:divBdr>
      <w:divsChild>
        <w:div w:id="314067101">
          <w:marLeft w:val="0"/>
          <w:marRight w:val="0"/>
          <w:marTop w:val="0"/>
          <w:marBottom w:val="0"/>
          <w:divBdr>
            <w:top w:val="none" w:sz="0" w:space="0" w:color="auto"/>
            <w:left w:val="none" w:sz="0" w:space="0" w:color="auto"/>
            <w:bottom w:val="none" w:sz="0" w:space="0" w:color="auto"/>
            <w:right w:val="none" w:sz="0" w:space="0" w:color="auto"/>
          </w:divBdr>
        </w:div>
      </w:divsChild>
    </w:div>
    <w:div w:id="1117680274">
      <w:bodyDiv w:val="1"/>
      <w:marLeft w:val="0"/>
      <w:marRight w:val="0"/>
      <w:marTop w:val="0"/>
      <w:marBottom w:val="0"/>
      <w:divBdr>
        <w:top w:val="none" w:sz="0" w:space="0" w:color="auto"/>
        <w:left w:val="none" w:sz="0" w:space="0" w:color="auto"/>
        <w:bottom w:val="none" w:sz="0" w:space="0" w:color="auto"/>
        <w:right w:val="none" w:sz="0" w:space="0" w:color="auto"/>
      </w:divBdr>
      <w:divsChild>
        <w:div w:id="774904769">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19034007">
      <w:bodyDiv w:val="1"/>
      <w:marLeft w:val="0"/>
      <w:marRight w:val="0"/>
      <w:marTop w:val="0"/>
      <w:marBottom w:val="0"/>
      <w:divBdr>
        <w:top w:val="none" w:sz="0" w:space="0" w:color="auto"/>
        <w:left w:val="none" w:sz="0" w:space="0" w:color="auto"/>
        <w:bottom w:val="none" w:sz="0" w:space="0" w:color="auto"/>
        <w:right w:val="none" w:sz="0" w:space="0" w:color="auto"/>
      </w:divBdr>
      <w:divsChild>
        <w:div w:id="1080054678">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0830215">
      <w:bodyDiv w:val="1"/>
      <w:marLeft w:val="0"/>
      <w:marRight w:val="0"/>
      <w:marTop w:val="0"/>
      <w:marBottom w:val="0"/>
      <w:divBdr>
        <w:top w:val="none" w:sz="0" w:space="0" w:color="auto"/>
        <w:left w:val="none" w:sz="0" w:space="0" w:color="auto"/>
        <w:bottom w:val="none" w:sz="0" w:space="0" w:color="auto"/>
        <w:right w:val="none" w:sz="0" w:space="0" w:color="auto"/>
      </w:divBdr>
      <w:divsChild>
        <w:div w:id="784154503">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57918742">
      <w:bodyDiv w:val="1"/>
      <w:marLeft w:val="0"/>
      <w:marRight w:val="0"/>
      <w:marTop w:val="0"/>
      <w:marBottom w:val="0"/>
      <w:divBdr>
        <w:top w:val="none" w:sz="0" w:space="0" w:color="auto"/>
        <w:left w:val="none" w:sz="0" w:space="0" w:color="auto"/>
        <w:bottom w:val="none" w:sz="0" w:space="0" w:color="auto"/>
        <w:right w:val="none" w:sz="0" w:space="0" w:color="auto"/>
      </w:divBdr>
      <w:divsChild>
        <w:div w:id="1747264199">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1042739">
      <w:bodyDiv w:val="1"/>
      <w:marLeft w:val="0"/>
      <w:marRight w:val="0"/>
      <w:marTop w:val="0"/>
      <w:marBottom w:val="0"/>
      <w:divBdr>
        <w:top w:val="none" w:sz="0" w:space="0" w:color="auto"/>
        <w:left w:val="none" w:sz="0" w:space="0" w:color="auto"/>
        <w:bottom w:val="none" w:sz="0" w:space="0" w:color="auto"/>
        <w:right w:val="none" w:sz="0" w:space="0" w:color="auto"/>
      </w:divBdr>
      <w:divsChild>
        <w:div w:id="1792284946">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148572">
      <w:bodyDiv w:val="1"/>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8810791">
      <w:bodyDiv w:val="1"/>
      <w:marLeft w:val="0"/>
      <w:marRight w:val="0"/>
      <w:marTop w:val="0"/>
      <w:marBottom w:val="0"/>
      <w:divBdr>
        <w:top w:val="none" w:sz="0" w:space="0" w:color="auto"/>
        <w:left w:val="none" w:sz="0" w:space="0" w:color="auto"/>
        <w:bottom w:val="none" w:sz="0" w:space="0" w:color="auto"/>
        <w:right w:val="none" w:sz="0" w:space="0" w:color="auto"/>
      </w:divBdr>
      <w:divsChild>
        <w:div w:id="109386638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2595708">
      <w:bodyDiv w:val="1"/>
      <w:marLeft w:val="0"/>
      <w:marRight w:val="0"/>
      <w:marTop w:val="0"/>
      <w:marBottom w:val="0"/>
      <w:divBdr>
        <w:top w:val="none" w:sz="0" w:space="0" w:color="auto"/>
        <w:left w:val="none" w:sz="0" w:space="0" w:color="auto"/>
        <w:bottom w:val="none" w:sz="0" w:space="0" w:color="auto"/>
        <w:right w:val="none" w:sz="0" w:space="0" w:color="auto"/>
      </w:divBdr>
      <w:divsChild>
        <w:div w:id="1483741227">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1208965">
      <w:bodyDiv w:val="1"/>
      <w:marLeft w:val="0"/>
      <w:marRight w:val="0"/>
      <w:marTop w:val="0"/>
      <w:marBottom w:val="0"/>
      <w:divBdr>
        <w:top w:val="none" w:sz="0" w:space="0" w:color="auto"/>
        <w:left w:val="none" w:sz="0" w:space="0" w:color="auto"/>
        <w:bottom w:val="none" w:sz="0" w:space="0" w:color="auto"/>
        <w:right w:val="none" w:sz="0" w:space="0" w:color="auto"/>
      </w:divBdr>
      <w:divsChild>
        <w:div w:id="1902061049">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5362149">
      <w:bodyDiv w:val="1"/>
      <w:marLeft w:val="0"/>
      <w:marRight w:val="0"/>
      <w:marTop w:val="0"/>
      <w:marBottom w:val="0"/>
      <w:divBdr>
        <w:top w:val="none" w:sz="0" w:space="0" w:color="auto"/>
        <w:left w:val="none" w:sz="0" w:space="0" w:color="auto"/>
        <w:bottom w:val="none" w:sz="0" w:space="0" w:color="auto"/>
        <w:right w:val="none" w:sz="0" w:space="0" w:color="auto"/>
      </w:divBdr>
      <w:divsChild>
        <w:div w:id="457533996">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7709831">
      <w:bodyDiv w:val="1"/>
      <w:marLeft w:val="0"/>
      <w:marRight w:val="0"/>
      <w:marTop w:val="0"/>
      <w:marBottom w:val="0"/>
      <w:divBdr>
        <w:top w:val="none" w:sz="0" w:space="0" w:color="auto"/>
        <w:left w:val="none" w:sz="0" w:space="0" w:color="auto"/>
        <w:bottom w:val="none" w:sz="0" w:space="0" w:color="auto"/>
        <w:right w:val="none" w:sz="0" w:space="0" w:color="auto"/>
      </w:divBdr>
      <w:divsChild>
        <w:div w:id="235554476">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119781">
      <w:bodyDiv w:val="1"/>
      <w:marLeft w:val="0"/>
      <w:marRight w:val="0"/>
      <w:marTop w:val="0"/>
      <w:marBottom w:val="0"/>
      <w:divBdr>
        <w:top w:val="none" w:sz="0" w:space="0" w:color="auto"/>
        <w:left w:val="none" w:sz="0" w:space="0" w:color="auto"/>
        <w:bottom w:val="none" w:sz="0" w:space="0" w:color="auto"/>
        <w:right w:val="none" w:sz="0" w:space="0" w:color="auto"/>
      </w:divBdr>
      <w:divsChild>
        <w:div w:id="222058954">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8023259">
      <w:bodyDiv w:val="1"/>
      <w:marLeft w:val="0"/>
      <w:marRight w:val="0"/>
      <w:marTop w:val="0"/>
      <w:marBottom w:val="0"/>
      <w:divBdr>
        <w:top w:val="none" w:sz="0" w:space="0" w:color="auto"/>
        <w:left w:val="none" w:sz="0" w:space="0" w:color="auto"/>
        <w:bottom w:val="none" w:sz="0" w:space="0" w:color="auto"/>
        <w:right w:val="none" w:sz="0" w:space="0" w:color="auto"/>
      </w:divBdr>
      <w:divsChild>
        <w:div w:id="138151521">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54696456">
      <w:bodyDiv w:val="1"/>
      <w:marLeft w:val="0"/>
      <w:marRight w:val="0"/>
      <w:marTop w:val="0"/>
      <w:marBottom w:val="0"/>
      <w:divBdr>
        <w:top w:val="none" w:sz="0" w:space="0" w:color="auto"/>
        <w:left w:val="none" w:sz="0" w:space="0" w:color="auto"/>
        <w:bottom w:val="none" w:sz="0" w:space="0" w:color="auto"/>
        <w:right w:val="none" w:sz="0" w:space="0" w:color="auto"/>
      </w:divBdr>
      <w:divsChild>
        <w:div w:id="594020294">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599074">
      <w:bodyDiv w:val="1"/>
      <w:marLeft w:val="0"/>
      <w:marRight w:val="0"/>
      <w:marTop w:val="0"/>
      <w:marBottom w:val="0"/>
      <w:divBdr>
        <w:top w:val="none" w:sz="0" w:space="0" w:color="auto"/>
        <w:left w:val="none" w:sz="0" w:space="0" w:color="auto"/>
        <w:bottom w:val="none" w:sz="0" w:space="0" w:color="auto"/>
        <w:right w:val="none" w:sz="0" w:space="0" w:color="auto"/>
      </w:divBdr>
      <w:divsChild>
        <w:div w:id="132214277">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3941233">
      <w:bodyDiv w:val="1"/>
      <w:marLeft w:val="0"/>
      <w:marRight w:val="0"/>
      <w:marTop w:val="0"/>
      <w:marBottom w:val="0"/>
      <w:divBdr>
        <w:top w:val="none" w:sz="0" w:space="0" w:color="auto"/>
        <w:left w:val="none" w:sz="0" w:space="0" w:color="auto"/>
        <w:bottom w:val="none" w:sz="0" w:space="0" w:color="auto"/>
        <w:right w:val="none" w:sz="0" w:space="0" w:color="auto"/>
      </w:divBdr>
      <w:divsChild>
        <w:div w:id="1521773070">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290946">
      <w:bodyDiv w:val="1"/>
      <w:marLeft w:val="0"/>
      <w:marRight w:val="0"/>
      <w:marTop w:val="0"/>
      <w:marBottom w:val="0"/>
      <w:divBdr>
        <w:top w:val="none" w:sz="0" w:space="0" w:color="auto"/>
        <w:left w:val="none" w:sz="0" w:space="0" w:color="auto"/>
        <w:bottom w:val="none" w:sz="0" w:space="0" w:color="auto"/>
        <w:right w:val="none" w:sz="0" w:space="0" w:color="auto"/>
      </w:divBdr>
      <w:divsChild>
        <w:div w:id="1385330438">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0300472">
      <w:bodyDiv w:val="1"/>
      <w:marLeft w:val="0"/>
      <w:marRight w:val="0"/>
      <w:marTop w:val="0"/>
      <w:marBottom w:val="0"/>
      <w:divBdr>
        <w:top w:val="none" w:sz="0" w:space="0" w:color="auto"/>
        <w:left w:val="none" w:sz="0" w:space="0" w:color="auto"/>
        <w:bottom w:val="none" w:sz="0" w:space="0" w:color="auto"/>
        <w:right w:val="none" w:sz="0" w:space="0" w:color="auto"/>
      </w:divBdr>
      <w:divsChild>
        <w:div w:id="1774741360">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6487713">
      <w:bodyDiv w:val="1"/>
      <w:marLeft w:val="0"/>
      <w:marRight w:val="0"/>
      <w:marTop w:val="0"/>
      <w:marBottom w:val="0"/>
      <w:divBdr>
        <w:top w:val="none" w:sz="0" w:space="0" w:color="auto"/>
        <w:left w:val="none" w:sz="0" w:space="0" w:color="auto"/>
        <w:bottom w:val="none" w:sz="0" w:space="0" w:color="auto"/>
        <w:right w:val="none" w:sz="0" w:space="0" w:color="auto"/>
      </w:divBdr>
      <w:divsChild>
        <w:div w:id="1200968545">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4927220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291">
          <w:marLeft w:val="0"/>
          <w:marRight w:val="0"/>
          <w:marTop w:val="0"/>
          <w:marBottom w:val="0"/>
          <w:divBdr>
            <w:top w:val="none" w:sz="0" w:space="0" w:color="auto"/>
            <w:left w:val="none" w:sz="0" w:space="0" w:color="auto"/>
            <w:bottom w:val="none" w:sz="0" w:space="0" w:color="auto"/>
            <w:right w:val="none" w:sz="0" w:space="0" w:color="auto"/>
          </w:divBdr>
        </w:div>
      </w:divsChild>
    </w:div>
    <w:div w:id="1500851020">
      <w:bodyDiv w:val="1"/>
      <w:marLeft w:val="0"/>
      <w:marRight w:val="0"/>
      <w:marTop w:val="0"/>
      <w:marBottom w:val="0"/>
      <w:divBdr>
        <w:top w:val="none" w:sz="0" w:space="0" w:color="auto"/>
        <w:left w:val="none" w:sz="0" w:space="0" w:color="auto"/>
        <w:bottom w:val="none" w:sz="0" w:space="0" w:color="auto"/>
        <w:right w:val="none" w:sz="0" w:space="0" w:color="auto"/>
      </w:divBdr>
      <w:divsChild>
        <w:div w:id="1014189564">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4512039">
      <w:bodyDiv w:val="1"/>
      <w:marLeft w:val="0"/>
      <w:marRight w:val="0"/>
      <w:marTop w:val="0"/>
      <w:marBottom w:val="0"/>
      <w:divBdr>
        <w:top w:val="none" w:sz="0" w:space="0" w:color="auto"/>
        <w:left w:val="none" w:sz="0" w:space="0" w:color="auto"/>
        <w:bottom w:val="none" w:sz="0" w:space="0" w:color="auto"/>
        <w:right w:val="none" w:sz="0" w:space="0" w:color="auto"/>
      </w:divBdr>
      <w:divsChild>
        <w:div w:id="1039089781">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23668328">
      <w:bodyDiv w:val="1"/>
      <w:marLeft w:val="0"/>
      <w:marRight w:val="0"/>
      <w:marTop w:val="0"/>
      <w:marBottom w:val="0"/>
      <w:divBdr>
        <w:top w:val="none" w:sz="0" w:space="0" w:color="auto"/>
        <w:left w:val="none" w:sz="0" w:space="0" w:color="auto"/>
        <w:bottom w:val="none" w:sz="0" w:space="0" w:color="auto"/>
        <w:right w:val="none" w:sz="0" w:space="0" w:color="auto"/>
      </w:divBdr>
      <w:divsChild>
        <w:div w:id="1484617415">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38276115">
      <w:bodyDiv w:val="1"/>
      <w:marLeft w:val="0"/>
      <w:marRight w:val="0"/>
      <w:marTop w:val="0"/>
      <w:marBottom w:val="0"/>
      <w:divBdr>
        <w:top w:val="none" w:sz="0" w:space="0" w:color="auto"/>
        <w:left w:val="none" w:sz="0" w:space="0" w:color="auto"/>
        <w:bottom w:val="none" w:sz="0" w:space="0" w:color="auto"/>
        <w:right w:val="none" w:sz="0" w:space="0" w:color="auto"/>
      </w:divBdr>
      <w:divsChild>
        <w:div w:id="378168853">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5043521">
      <w:bodyDiv w:val="1"/>
      <w:marLeft w:val="0"/>
      <w:marRight w:val="0"/>
      <w:marTop w:val="0"/>
      <w:marBottom w:val="0"/>
      <w:divBdr>
        <w:top w:val="none" w:sz="0" w:space="0" w:color="auto"/>
        <w:left w:val="none" w:sz="0" w:space="0" w:color="auto"/>
        <w:bottom w:val="none" w:sz="0" w:space="0" w:color="auto"/>
        <w:right w:val="none" w:sz="0" w:space="0" w:color="auto"/>
      </w:divBdr>
      <w:divsChild>
        <w:div w:id="858011694">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3616505">
      <w:bodyDiv w:val="1"/>
      <w:marLeft w:val="0"/>
      <w:marRight w:val="0"/>
      <w:marTop w:val="0"/>
      <w:marBottom w:val="0"/>
      <w:divBdr>
        <w:top w:val="none" w:sz="0" w:space="0" w:color="auto"/>
        <w:left w:val="none" w:sz="0" w:space="0" w:color="auto"/>
        <w:bottom w:val="none" w:sz="0" w:space="0" w:color="auto"/>
        <w:right w:val="none" w:sz="0" w:space="0" w:color="auto"/>
      </w:divBdr>
      <w:divsChild>
        <w:div w:id="1867912933">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474891">
      <w:bodyDiv w:val="1"/>
      <w:marLeft w:val="0"/>
      <w:marRight w:val="0"/>
      <w:marTop w:val="0"/>
      <w:marBottom w:val="0"/>
      <w:divBdr>
        <w:top w:val="none" w:sz="0" w:space="0" w:color="auto"/>
        <w:left w:val="none" w:sz="0" w:space="0" w:color="auto"/>
        <w:bottom w:val="none" w:sz="0" w:space="0" w:color="auto"/>
        <w:right w:val="none" w:sz="0" w:space="0" w:color="auto"/>
      </w:divBdr>
      <w:divsChild>
        <w:div w:id="1676765150">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7468109">
      <w:bodyDiv w:val="1"/>
      <w:marLeft w:val="0"/>
      <w:marRight w:val="0"/>
      <w:marTop w:val="0"/>
      <w:marBottom w:val="0"/>
      <w:divBdr>
        <w:top w:val="none" w:sz="0" w:space="0" w:color="auto"/>
        <w:left w:val="none" w:sz="0" w:space="0" w:color="auto"/>
        <w:bottom w:val="none" w:sz="0" w:space="0" w:color="auto"/>
        <w:right w:val="none" w:sz="0" w:space="0" w:color="auto"/>
      </w:divBdr>
      <w:divsChild>
        <w:div w:id="1417897076">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010667">
      <w:bodyDiv w:val="1"/>
      <w:marLeft w:val="0"/>
      <w:marRight w:val="0"/>
      <w:marTop w:val="0"/>
      <w:marBottom w:val="0"/>
      <w:divBdr>
        <w:top w:val="none" w:sz="0" w:space="0" w:color="auto"/>
        <w:left w:val="none" w:sz="0" w:space="0" w:color="auto"/>
        <w:bottom w:val="none" w:sz="0" w:space="0" w:color="auto"/>
        <w:right w:val="none" w:sz="0" w:space="0" w:color="auto"/>
      </w:divBdr>
      <w:divsChild>
        <w:div w:id="1747796709">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77684641">
      <w:bodyDiv w:val="1"/>
      <w:marLeft w:val="0"/>
      <w:marRight w:val="0"/>
      <w:marTop w:val="0"/>
      <w:marBottom w:val="0"/>
      <w:divBdr>
        <w:top w:val="none" w:sz="0" w:space="0" w:color="auto"/>
        <w:left w:val="none" w:sz="0" w:space="0" w:color="auto"/>
        <w:bottom w:val="none" w:sz="0" w:space="0" w:color="auto"/>
        <w:right w:val="none" w:sz="0" w:space="0" w:color="auto"/>
      </w:divBdr>
      <w:divsChild>
        <w:div w:id="1290667044">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5711718">
      <w:bodyDiv w:val="1"/>
      <w:marLeft w:val="0"/>
      <w:marRight w:val="0"/>
      <w:marTop w:val="0"/>
      <w:marBottom w:val="0"/>
      <w:divBdr>
        <w:top w:val="none" w:sz="0" w:space="0" w:color="auto"/>
        <w:left w:val="none" w:sz="0" w:space="0" w:color="auto"/>
        <w:bottom w:val="none" w:sz="0" w:space="0" w:color="auto"/>
        <w:right w:val="none" w:sz="0" w:space="0" w:color="auto"/>
      </w:divBdr>
      <w:divsChild>
        <w:div w:id="822500768">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253068">
      <w:bodyDiv w:val="1"/>
      <w:marLeft w:val="0"/>
      <w:marRight w:val="0"/>
      <w:marTop w:val="0"/>
      <w:marBottom w:val="0"/>
      <w:divBdr>
        <w:top w:val="none" w:sz="0" w:space="0" w:color="auto"/>
        <w:left w:val="none" w:sz="0" w:space="0" w:color="auto"/>
        <w:bottom w:val="none" w:sz="0" w:space="0" w:color="auto"/>
        <w:right w:val="none" w:sz="0" w:space="0" w:color="auto"/>
      </w:divBdr>
      <w:divsChild>
        <w:div w:id="862019840">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0979110">
      <w:bodyDiv w:val="1"/>
      <w:marLeft w:val="0"/>
      <w:marRight w:val="0"/>
      <w:marTop w:val="0"/>
      <w:marBottom w:val="0"/>
      <w:divBdr>
        <w:top w:val="none" w:sz="0" w:space="0" w:color="auto"/>
        <w:left w:val="none" w:sz="0" w:space="0" w:color="auto"/>
        <w:bottom w:val="none" w:sz="0" w:space="0" w:color="auto"/>
        <w:right w:val="none" w:sz="0" w:space="0" w:color="auto"/>
      </w:divBdr>
      <w:divsChild>
        <w:div w:id="1129476003">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5805800">
      <w:bodyDiv w:val="1"/>
      <w:marLeft w:val="0"/>
      <w:marRight w:val="0"/>
      <w:marTop w:val="0"/>
      <w:marBottom w:val="0"/>
      <w:divBdr>
        <w:top w:val="none" w:sz="0" w:space="0" w:color="auto"/>
        <w:left w:val="none" w:sz="0" w:space="0" w:color="auto"/>
        <w:bottom w:val="none" w:sz="0" w:space="0" w:color="auto"/>
        <w:right w:val="none" w:sz="0" w:space="0" w:color="auto"/>
      </w:divBdr>
      <w:divsChild>
        <w:div w:id="114561261">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718599">
      <w:bodyDiv w:val="1"/>
      <w:marLeft w:val="0"/>
      <w:marRight w:val="0"/>
      <w:marTop w:val="0"/>
      <w:marBottom w:val="0"/>
      <w:divBdr>
        <w:top w:val="none" w:sz="0" w:space="0" w:color="auto"/>
        <w:left w:val="none" w:sz="0" w:space="0" w:color="auto"/>
        <w:bottom w:val="none" w:sz="0" w:space="0" w:color="auto"/>
        <w:right w:val="none" w:sz="0" w:space="0" w:color="auto"/>
      </w:divBdr>
      <w:divsChild>
        <w:div w:id="173499839">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89547935">
      <w:bodyDiv w:val="1"/>
      <w:marLeft w:val="0"/>
      <w:marRight w:val="0"/>
      <w:marTop w:val="0"/>
      <w:marBottom w:val="0"/>
      <w:divBdr>
        <w:top w:val="none" w:sz="0" w:space="0" w:color="auto"/>
        <w:left w:val="none" w:sz="0" w:space="0" w:color="auto"/>
        <w:bottom w:val="none" w:sz="0" w:space="0" w:color="auto"/>
        <w:right w:val="none" w:sz="0" w:space="0" w:color="auto"/>
      </w:divBdr>
      <w:divsChild>
        <w:div w:id="1235704047">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sChild>
        <w:div w:id="94831008">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5416475">
      <w:bodyDiv w:val="1"/>
      <w:marLeft w:val="0"/>
      <w:marRight w:val="0"/>
      <w:marTop w:val="0"/>
      <w:marBottom w:val="0"/>
      <w:divBdr>
        <w:top w:val="none" w:sz="0" w:space="0" w:color="auto"/>
        <w:left w:val="none" w:sz="0" w:space="0" w:color="auto"/>
        <w:bottom w:val="none" w:sz="0" w:space="0" w:color="auto"/>
        <w:right w:val="none" w:sz="0" w:space="0" w:color="auto"/>
      </w:divBdr>
      <w:divsChild>
        <w:div w:id="167491600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5970583">
      <w:bodyDiv w:val="1"/>
      <w:marLeft w:val="0"/>
      <w:marRight w:val="0"/>
      <w:marTop w:val="0"/>
      <w:marBottom w:val="0"/>
      <w:divBdr>
        <w:top w:val="none" w:sz="0" w:space="0" w:color="auto"/>
        <w:left w:val="none" w:sz="0" w:space="0" w:color="auto"/>
        <w:bottom w:val="none" w:sz="0" w:space="0" w:color="auto"/>
        <w:right w:val="none" w:sz="0" w:space="0" w:color="auto"/>
      </w:divBdr>
      <w:divsChild>
        <w:div w:id="395012860">
          <w:marLeft w:val="0"/>
          <w:marRight w:val="0"/>
          <w:marTop w:val="0"/>
          <w:marBottom w:val="0"/>
          <w:divBdr>
            <w:top w:val="none" w:sz="0" w:space="0" w:color="auto"/>
            <w:left w:val="none" w:sz="0" w:space="0" w:color="auto"/>
            <w:bottom w:val="none" w:sz="0" w:space="0" w:color="auto"/>
            <w:right w:val="none" w:sz="0" w:space="0" w:color="auto"/>
          </w:divBdr>
        </w:div>
      </w:divsChild>
    </w:div>
    <w:div w:id="1827746873">
      <w:bodyDiv w:val="1"/>
      <w:marLeft w:val="0"/>
      <w:marRight w:val="0"/>
      <w:marTop w:val="0"/>
      <w:marBottom w:val="0"/>
      <w:divBdr>
        <w:top w:val="none" w:sz="0" w:space="0" w:color="auto"/>
        <w:left w:val="none" w:sz="0" w:space="0" w:color="auto"/>
        <w:bottom w:val="none" w:sz="0" w:space="0" w:color="auto"/>
        <w:right w:val="none" w:sz="0" w:space="0" w:color="auto"/>
      </w:divBdr>
      <w:divsChild>
        <w:div w:id="1859393807">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sChild>
        <w:div w:id="1442409632">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210678">
      <w:bodyDiv w:val="1"/>
      <w:marLeft w:val="0"/>
      <w:marRight w:val="0"/>
      <w:marTop w:val="0"/>
      <w:marBottom w:val="0"/>
      <w:divBdr>
        <w:top w:val="none" w:sz="0" w:space="0" w:color="auto"/>
        <w:left w:val="none" w:sz="0" w:space="0" w:color="auto"/>
        <w:bottom w:val="none" w:sz="0" w:space="0" w:color="auto"/>
        <w:right w:val="none" w:sz="0" w:space="0" w:color="auto"/>
      </w:divBdr>
      <w:divsChild>
        <w:div w:id="147783784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4650521">
      <w:bodyDiv w:val="1"/>
      <w:marLeft w:val="0"/>
      <w:marRight w:val="0"/>
      <w:marTop w:val="0"/>
      <w:marBottom w:val="0"/>
      <w:divBdr>
        <w:top w:val="none" w:sz="0" w:space="0" w:color="auto"/>
        <w:left w:val="none" w:sz="0" w:space="0" w:color="auto"/>
        <w:bottom w:val="none" w:sz="0" w:space="0" w:color="auto"/>
        <w:right w:val="none" w:sz="0" w:space="0" w:color="auto"/>
      </w:divBdr>
      <w:divsChild>
        <w:div w:id="1352754293">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58370821">
      <w:bodyDiv w:val="1"/>
      <w:marLeft w:val="0"/>
      <w:marRight w:val="0"/>
      <w:marTop w:val="0"/>
      <w:marBottom w:val="0"/>
      <w:divBdr>
        <w:top w:val="none" w:sz="0" w:space="0" w:color="auto"/>
        <w:left w:val="none" w:sz="0" w:space="0" w:color="auto"/>
        <w:bottom w:val="none" w:sz="0" w:space="0" w:color="auto"/>
        <w:right w:val="none" w:sz="0" w:space="0" w:color="auto"/>
      </w:divBdr>
      <w:divsChild>
        <w:div w:id="1947810686">
          <w:marLeft w:val="0"/>
          <w:marRight w:val="0"/>
          <w:marTop w:val="0"/>
          <w:marBottom w:val="0"/>
          <w:divBdr>
            <w:top w:val="none" w:sz="0" w:space="0" w:color="auto"/>
            <w:left w:val="none" w:sz="0" w:space="0" w:color="auto"/>
            <w:bottom w:val="none" w:sz="0" w:space="0" w:color="auto"/>
            <w:right w:val="none" w:sz="0" w:space="0" w:color="auto"/>
          </w:divBdr>
        </w:div>
      </w:divsChild>
    </w:div>
    <w:div w:id="1964313014">
      <w:bodyDiv w:val="1"/>
      <w:marLeft w:val="0"/>
      <w:marRight w:val="0"/>
      <w:marTop w:val="0"/>
      <w:marBottom w:val="0"/>
      <w:divBdr>
        <w:top w:val="none" w:sz="0" w:space="0" w:color="auto"/>
        <w:left w:val="none" w:sz="0" w:space="0" w:color="auto"/>
        <w:bottom w:val="none" w:sz="0" w:space="0" w:color="auto"/>
        <w:right w:val="none" w:sz="0" w:space="0" w:color="auto"/>
      </w:divBdr>
      <w:divsChild>
        <w:div w:id="1625305828">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66344826">
      <w:bodyDiv w:val="1"/>
      <w:marLeft w:val="0"/>
      <w:marRight w:val="0"/>
      <w:marTop w:val="0"/>
      <w:marBottom w:val="0"/>
      <w:divBdr>
        <w:top w:val="none" w:sz="0" w:space="0" w:color="auto"/>
        <w:left w:val="none" w:sz="0" w:space="0" w:color="auto"/>
        <w:bottom w:val="none" w:sz="0" w:space="0" w:color="auto"/>
        <w:right w:val="none" w:sz="0" w:space="0" w:color="auto"/>
      </w:divBdr>
      <w:divsChild>
        <w:div w:id="927351008">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7223365">
      <w:bodyDiv w:val="1"/>
      <w:marLeft w:val="0"/>
      <w:marRight w:val="0"/>
      <w:marTop w:val="0"/>
      <w:marBottom w:val="0"/>
      <w:divBdr>
        <w:top w:val="none" w:sz="0" w:space="0" w:color="auto"/>
        <w:left w:val="none" w:sz="0" w:space="0" w:color="auto"/>
        <w:bottom w:val="none" w:sz="0" w:space="0" w:color="auto"/>
        <w:right w:val="none" w:sz="0" w:space="0" w:color="auto"/>
      </w:divBdr>
      <w:divsChild>
        <w:div w:id="1117018591">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78603191">
      <w:bodyDiv w:val="1"/>
      <w:marLeft w:val="0"/>
      <w:marRight w:val="0"/>
      <w:marTop w:val="0"/>
      <w:marBottom w:val="0"/>
      <w:divBdr>
        <w:top w:val="none" w:sz="0" w:space="0" w:color="auto"/>
        <w:left w:val="none" w:sz="0" w:space="0" w:color="auto"/>
        <w:bottom w:val="none" w:sz="0" w:space="0" w:color="auto"/>
        <w:right w:val="none" w:sz="0" w:space="0" w:color="auto"/>
      </w:divBdr>
      <w:divsChild>
        <w:div w:id="1088893551">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1205414">
      <w:bodyDiv w:val="1"/>
      <w:marLeft w:val="0"/>
      <w:marRight w:val="0"/>
      <w:marTop w:val="0"/>
      <w:marBottom w:val="0"/>
      <w:divBdr>
        <w:top w:val="none" w:sz="0" w:space="0" w:color="auto"/>
        <w:left w:val="none" w:sz="0" w:space="0" w:color="auto"/>
        <w:bottom w:val="none" w:sz="0" w:space="0" w:color="auto"/>
        <w:right w:val="none" w:sz="0" w:space="0" w:color="auto"/>
      </w:divBdr>
      <w:divsChild>
        <w:div w:id="1421952515">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15642449">
      <w:bodyDiv w:val="1"/>
      <w:marLeft w:val="0"/>
      <w:marRight w:val="0"/>
      <w:marTop w:val="0"/>
      <w:marBottom w:val="0"/>
      <w:divBdr>
        <w:top w:val="none" w:sz="0" w:space="0" w:color="auto"/>
        <w:left w:val="none" w:sz="0" w:space="0" w:color="auto"/>
        <w:bottom w:val="none" w:sz="0" w:space="0" w:color="auto"/>
        <w:right w:val="none" w:sz="0" w:space="0" w:color="auto"/>
      </w:divBdr>
      <w:divsChild>
        <w:div w:id="258148866">
          <w:marLeft w:val="0"/>
          <w:marRight w:val="0"/>
          <w:marTop w:val="0"/>
          <w:marBottom w:val="0"/>
          <w:divBdr>
            <w:top w:val="none" w:sz="0" w:space="0" w:color="auto"/>
            <w:left w:val="none" w:sz="0" w:space="0" w:color="auto"/>
            <w:bottom w:val="none" w:sz="0" w:space="0" w:color="auto"/>
            <w:right w:val="none" w:sz="0" w:space="0" w:color="auto"/>
          </w:divBdr>
        </w:div>
      </w:divsChild>
    </w:div>
    <w:div w:id="2017003184">
      <w:bodyDiv w:val="1"/>
      <w:marLeft w:val="0"/>
      <w:marRight w:val="0"/>
      <w:marTop w:val="0"/>
      <w:marBottom w:val="0"/>
      <w:divBdr>
        <w:top w:val="none" w:sz="0" w:space="0" w:color="auto"/>
        <w:left w:val="none" w:sz="0" w:space="0" w:color="auto"/>
        <w:bottom w:val="none" w:sz="0" w:space="0" w:color="auto"/>
        <w:right w:val="none" w:sz="0" w:space="0" w:color="auto"/>
      </w:divBdr>
      <w:divsChild>
        <w:div w:id="136566766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6134735">
      <w:bodyDiv w:val="1"/>
      <w:marLeft w:val="0"/>
      <w:marRight w:val="0"/>
      <w:marTop w:val="0"/>
      <w:marBottom w:val="0"/>
      <w:divBdr>
        <w:top w:val="none" w:sz="0" w:space="0" w:color="auto"/>
        <w:left w:val="none" w:sz="0" w:space="0" w:color="auto"/>
        <w:bottom w:val="none" w:sz="0" w:space="0" w:color="auto"/>
        <w:right w:val="none" w:sz="0" w:space="0" w:color="auto"/>
      </w:divBdr>
      <w:divsChild>
        <w:div w:id="1947737977">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596861">
      <w:bodyDiv w:val="1"/>
      <w:marLeft w:val="0"/>
      <w:marRight w:val="0"/>
      <w:marTop w:val="0"/>
      <w:marBottom w:val="0"/>
      <w:divBdr>
        <w:top w:val="none" w:sz="0" w:space="0" w:color="auto"/>
        <w:left w:val="none" w:sz="0" w:space="0" w:color="auto"/>
        <w:bottom w:val="none" w:sz="0" w:space="0" w:color="auto"/>
        <w:right w:val="none" w:sz="0" w:space="0" w:color="auto"/>
      </w:divBdr>
      <w:divsChild>
        <w:div w:id="1905679163">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082635">
      <w:bodyDiv w:val="1"/>
      <w:marLeft w:val="0"/>
      <w:marRight w:val="0"/>
      <w:marTop w:val="0"/>
      <w:marBottom w:val="0"/>
      <w:divBdr>
        <w:top w:val="none" w:sz="0" w:space="0" w:color="auto"/>
        <w:left w:val="none" w:sz="0" w:space="0" w:color="auto"/>
        <w:bottom w:val="none" w:sz="0" w:space="0" w:color="auto"/>
        <w:right w:val="none" w:sz="0" w:space="0" w:color="auto"/>
      </w:divBdr>
      <w:divsChild>
        <w:div w:id="78870660">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436457">
      <w:bodyDiv w:val="1"/>
      <w:marLeft w:val="0"/>
      <w:marRight w:val="0"/>
      <w:marTop w:val="0"/>
      <w:marBottom w:val="0"/>
      <w:divBdr>
        <w:top w:val="none" w:sz="0" w:space="0" w:color="auto"/>
        <w:left w:val="none" w:sz="0" w:space="0" w:color="auto"/>
        <w:bottom w:val="none" w:sz="0" w:space="0" w:color="auto"/>
        <w:right w:val="none" w:sz="0" w:space="0" w:color="auto"/>
      </w:divBdr>
      <w:divsChild>
        <w:div w:id="1378703009">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249628">
      <w:bodyDiv w:val="1"/>
      <w:marLeft w:val="0"/>
      <w:marRight w:val="0"/>
      <w:marTop w:val="0"/>
      <w:marBottom w:val="0"/>
      <w:divBdr>
        <w:top w:val="none" w:sz="0" w:space="0" w:color="auto"/>
        <w:left w:val="none" w:sz="0" w:space="0" w:color="auto"/>
        <w:bottom w:val="none" w:sz="0" w:space="0" w:color="auto"/>
        <w:right w:val="none" w:sz="0" w:space="0" w:color="auto"/>
      </w:divBdr>
      <w:divsChild>
        <w:div w:id="896013000">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0195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1407">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26994058">
      <w:bodyDiv w:val="1"/>
      <w:marLeft w:val="0"/>
      <w:marRight w:val="0"/>
      <w:marTop w:val="0"/>
      <w:marBottom w:val="0"/>
      <w:divBdr>
        <w:top w:val="none" w:sz="0" w:space="0" w:color="auto"/>
        <w:left w:val="none" w:sz="0" w:space="0" w:color="auto"/>
        <w:bottom w:val="none" w:sz="0" w:space="0" w:color="auto"/>
        <w:right w:val="none" w:sz="0" w:space="0" w:color="auto"/>
      </w:divBdr>
      <w:divsChild>
        <w:div w:id="1621380335">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7</Pages>
  <Words>1416</Words>
  <Characters>8072</Characters>
  <Application>Microsoft Office Word</Application>
  <DocSecurity>0</DocSecurity>
  <PresentationFormat/>
  <Lines>67</Lines>
  <Paragraphs>18</Paragraphs>
  <Slides>0</Slides>
  <Notes>0</Notes>
  <HiddenSlides>0</HiddenSlides>
  <MMClips>0</MMClips>
  <ScaleCrop>false</ScaleCrop>
  <Company>pp</Company>
  <LinksUpToDate>false</LinksUpToDate>
  <CharactersWithSpaces>9470</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577</cp:revision>
  <cp:lastPrinted>2013-11-19T00:40:00Z</cp:lastPrinted>
  <dcterms:created xsi:type="dcterms:W3CDTF">2016-06-24T01:32:00Z</dcterms:created>
  <dcterms:modified xsi:type="dcterms:W3CDTF">2018-03-19T01:20:00Z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